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58508" w14:textId="77777777" w:rsidR="00A35768" w:rsidRPr="00A35768" w:rsidRDefault="00A35768" w:rsidP="00A35768">
      <w:pPr>
        <w:tabs>
          <w:tab w:val="left" w:pos="8136"/>
        </w:tabs>
        <w:jc w:val="center"/>
        <w:rPr>
          <w:rFonts w:ascii="Titillium Web" w:hAnsi="Titillium Web" w:cs="Calibri"/>
          <w:b/>
          <w:bCs/>
        </w:rPr>
      </w:pPr>
      <w:r w:rsidRPr="00A35768">
        <w:rPr>
          <w:rFonts w:ascii="Titillium Web" w:hAnsi="Titillium Web" w:cs="Calibri"/>
          <w:b/>
          <w:bCs/>
        </w:rPr>
        <w:t>PIANO NAZIONALE DI RIPRESA E RESILIENZA (PNRR)</w:t>
      </w:r>
    </w:p>
    <w:p w14:paraId="1C6D5428" w14:textId="77777777" w:rsidR="00A35768" w:rsidRPr="00A35768" w:rsidRDefault="00A35768" w:rsidP="00A35768">
      <w:pPr>
        <w:tabs>
          <w:tab w:val="left" w:pos="8136"/>
        </w:tabs>
        <w:jc w:val="center"/>
        <w:rPr>
          <w:rFonts w:ascii="Titillium Web" w:hAnsi="Titillium Web" w:cs="Calibri"/>
          <w:b/>
          <w:bCs/>
        </w:rPr>
      </w:pPr>
      <w:r w:rsidRPr="00A35768">
        <w:rPr>
          <w:rFonts w:ascii="Titillium Web" w:hAnsi="Titillium Web" w:cs="Calibri"/>
          <w:b/>
          <w:bCs/>
        </w:rPr>
        <w:t>Missione 4, “Istruzione e Ricerca” - Componente 2, “Dalla ricerca all’impresa” -</w:t>
      </w:r>
    </w:p>
    <w:p w14:paraId="29424A9D" w14:textId="77777777" w:rsidR="00A35768" w:rsidRPr="00A35768" w:rsidRDefault="00A35768" w:rsidP="00A35768">
      <w:pPr>
        <w:tabs>
          <w:tab w:val="left" w:pos="8136"/>
        </w:tabs>
        <w:jc w:val="center"/>
        <w:rPr>
          <w:rFonts w:ascii="Titillium Web" w:hAnsi="Titillium Web" w:cs="Calibri"/>
          <w:b/>
          <w:bCs/>
        </w:rPr>
      </w:pPr>
      <w:r w:rsidRPr="00A35768">
        <w:rPr>
          <w:rFonts w:ascii="Titillium Web" w:hAnsi="Titillium Web" w:cs="Calibri"/>
          <w:b/>
          <w:bCs/>
        </w:rPr>
        <w:t>Linea di investimento 3.1, “Fondo per la realizzazione di un sistema integrato di</w:t>
      </w:r>
    </w:p>
    <w:p w14:paraId="6F3538D5" w14:textId="77777777" w:rsidR="00A35768" w:rsidRPr="00A35768" w:rsidRDefault="00A35768" w:rsidP="00A35768">
      <w:pPr>
        <w:tabs>
          <w:tab w:val="left" w:pos="8136"/>
        </w:tabs>
        <w:jc w:val="center"/>
        <w:rPr>
          <w:rFonts w:ascii="Titillium Web" w:hAnsi="Titillium Web" w:cs="Calibri"/>
          <w:b/>
          <w:bCs/>
        </w:rPr>
      </w:pPr>
      <w:r w:rsidRPr="00A35768">
        <w:rPr>
          <w:rFonts w:ascii="Titillium Web" w:hAnsi="Titillium Web" w:cs="Calibri"/>
          <w:b/>
          <w:bCs/>
        </w:rPr>
        <w:t>infrastrutture di ricerca e innovazione”</w:t>
      </w:r>
    </w:p>
    <w:p w14:paraId="67D22E60" w14:textId="77777777" w:rsidR="00A35768" w:rsidRPr="005E452D" w:rsidRDefault="00A35768" w:rsidP="00A35768">
      <w:pPr>
        <w:tabs>
          <w:tab w:val="left" w:pos="8136"/>
        </w:tabs>
        <w:jc w:val="center"/>
        <w:rPr>
          <w:rFonts w:ascii="Titillium Web" w:hAnsi="Titillium Web" w:cs="Calibri"/>
          <w:b/>
          <w:bCs/>
          <w:lang w:val="en-GB"/>
        </w:rPr>
      </w:pPr>
      <w:proofErr w:type="spellStart"/>
      <w:r w:rsidRPr="005E452D">
        <w:rPr>
          <w:rFonts w:ascii="Titillium Web" w:hAnsi="Titillium Web" w:cs="Calibri"/>
          <w:b/>
          <w:bCs/>
          <w:lang w:val="en-GB"/>
        </w:rPr>
        <w:t>Finanziato</w:t>
      </w:r>
      <w:proofErr w:type="spellEnd"/>
      <w:r w:rsidRPr="005E452D">
        <w:rPr>
          <w:rFonts w:ascii="Titillium Web" w:hAnsi="Titillium Web" w:cs="Calibri"/>
          <w:b/>
          <w:bCs/>
          <w:lang w:val="en-GB"/>
        </w:rPr>
        <w:t xml:space="preserve"> </w:t>
      </w:r>
      <w:proofErr w:type="spellStart"/>
      <w:r w:rsidRPr="005E452D">
        <w:rPr>
          <w:rFonts w:ascii="Titillium Web" w:hAnsi="Titillium Web" w:cs="Calibri"/>
          <w:b/>
          <w:bCs/>
          <w:lang w:val="en-GB"/>
        </w:rPr>
        <w:t>dall’Unione</w:t>
      </w:r>
      <w:proofErr w:type="spellEnd"/>
      <w:r w:rsidRPr="005E452D">
        <w:rPr>
          <w:rFonts w:ascii="Titillium Web" w:hAnsi="Titillium Web" w:cs="Calibri"/>
          <w:b/>
          <w:bCs/>
          <w:lang w:val="en-GB"/>
        </w:rPr>
        <w:t xml:space="preserve"> </w:t>
      </w:r>
      <w:proofErr w:type="spellStart"/>
      <w:r w:rsidRPr="005E452D">
        <w:rPr>
          <w:rFonts w:ascii="Titillium Web" w:hAnsi="Titillium Web" w:cs="Calibri"/>
          <w:b/>
          <w:bCs/>
          <w:lang w:val="en-GB"/>
        </w:rPr>
        <w:t>europea</w:t>
      </w:r>
      <w:proofErr w:type="spellEnd"/>
      <w:r w:rsidRPr="005E452D">
        <w:rPr>
          <w:rFonts w:ascii="Titillium Web" w:hAnsi="Titillium Web" w:cs="Calibri"/>
          <w:b/>
          <w:bCs/>
          <w:lang w:val="en-GB"/>
        </w:rPr>
        <w:t xml:space="preserve"> - </w:t>
      </w:r>
      <w:proofErr w:type="spellStart"/>
      <w:r w:rsidRPr="005E452D">
        <w:rPr>
          <w:rFonts w:ascii="Titillium Web" w:hAnsi="Titillium Web" w:cs="Calibri"/>
          <w:b/>
          <w:bCs/>
          <w:lang w:val="en-GB"/>
        </w:rPr>
        <w:t>NextGenerationEU</w:t>
      </w:r>
      <w:proofErr w:type="spellEnd"/>
    </w:p>
    <w:p w14:paraId="054A0167" w14:textId="77777777" w:rsidR="00A35768" w:rsidRPr="005E452D" w:rsidRDefault="00A35768" w:rsidP="00A35768">
      <w:pPr>
        <w:tabs>
          <w:tab w:val="left" w:pos="8136"/>
        </w:tabs>
        <w:jc w:val="center"/>
        <w:rPr>
          <w:rFonts w:ascii="Titillium Web" w:hAnsi="Titillium Web" w:cs="Calibri"/>
          <w:b/>
          <w:bCs/>
          <w:lang w:val="en-GB"/>
        </w:rPr>
      </w:pPr>
      <w:r w:rsidRPr="005E452D">
        <w:rPr>
          <w:rFonts w:ascii="Titillium Web" w:hAnsi="Titillium Web" w:cs="Calibri"/>
          <w:b/>
          <w:bCs/>
          <w:lang w:val="en-GB"/>
        </w:rPr>
        <w:t>Progetto “</w:t>
      </w:r>
      <w:proofErr w:type="spellStart"/>
      <w:r w:rsidRPr="005E452D">
        <w:rPr>
          <w:rFonts w:ascii="Titillium Web" w:hAnsi="Titillium Web" w:cs="Calibri"/>
          <w:b/>
          <w:bCs/>
          <w:lang w:val="en-GB"/>
        </w:rPr>
        <w:t>BioRobotics</w:t>
      </w:r>
      <w:proofErr w:type="spellEnd"/>
      <w:r w:rsidRPr="005E452D">
        <w:rPr>
          <w:rFonts w:ascii="Titillium Web" w:hAnsi="Titillium Web" w:cs="Calibri"/>
          <w:b/>
          <w:bCs/>
          <w:lang w:val="en-GB"/>
        </w:rPr>
        <w:t xml:space="preserve"> Research and Innovation Engineering Facilities - BRIEF”</w:t>
      </w:r>
    </w:p>
    <w:p w14:paraId="03248ECF" w14:textId="77777777" w:rsidR="00A35768" w:rsidRPr="00A35768" w:rsidRDefault="00A35768" w:rsidP="00A35768">
      <w:pPr>
        <w:tabs>
          <w:tab w:val="left" w:pos="8136"/>
        </w:tabs>
        <w:jc w:val="center"/>
        <w:rPr>
          <w:rFonts w:ascii="Titillium Web" w:hAnsi="Titillium Web" w:cs="Calibri"/>
          <w:b/>
          <w:bCs/>
        </w:rPr>
      </w:pPr>
      <w:r w:rsidRPr="00A35768">
        <w:rPr>
          <w:rFonts w:ascii="Titillium Web" w:hAnsi="Titillium Web" w:cs="Calibri"/>
          <w:b/>
          <w:bCs/>
        </w:rPr>
        <w:t>Codice Identificativo: IR0000036 – CUP UNINA: J13C22000400007</w:t>
      </w:r>
    </w:p>
    <w:p w14:paraId="2C874C21" w14:textId="350CF697" w:rsidR="00A35768" w:rsidRPr="00A35768" w:rsidRDefault="00A35768" w:rsidP="00A35768">
      <w:pPr>
        <w:tabs>
          <w:tab w:val="left" w:pos="8136"/>
        </w:tabs>
        <w:jc w:val="center"/>
        <w:rPr>
          <w:rFonts w:ascii="Titillium Web" w:hAnsi="Titillium Web" w:cs="Calibri"/>
          <w:b/>
          <w:bCs/>
        </w:rPr>
      </w:pPr>
      <w:r w:rsidRPr="00A35768">
        <w:rPr>
          <w:rFonts w:ascii="Titillium Web" w:hAnsi="Titillium Web" w:cs="Calibri"/>
          <w:b/>
          <w:bCs/>
        </w:rPr>
        <w:t>CUI: F0087622063320240003</w:t>
      </w:r>
      <w:r w:rsidR="00CB7F76">
        <w:rPr>
          <w:rFonts w:ascii="Titillium Web" w:hAnsi="Titillium Web" w:cs="Calibri"/>
          <w:b/>
          <w:bCs/>
        </w:rPr>
        <w:t>3</w:t>
      </w:r>
    </w:p>
    <w:p w14:paraId="0C9E853E" w14:textId="77777777" w:rsidR="0056278F" w:rsidRPr="00ED2ABF" w:rsidRDefault="0056278F" w:rsidP="0056278F">
      <w:pPr>
        <w:tabs>
          <w:tab w:val="left" w:pos="8136"/>
        </w:tabs>
        <w:jc w:val="both"/>
        <w:rPr>
          <w:rFonts w:ascii="Titillium Web" w:hAnsi="Titillium Web" w:cs="Calibri"/>
          <w:bCs/>
          <w:sz w:val="28"/>
          <w:szCs w:val="28"/>
        </w:rPr>
      </w:pPr>
    </w:p>
    <w:p w14:paraId="0AECF86D" w14:textId="77777777" w:rsidR="0056278F" w:rsidRPr="00ED2ABF" w:rsidRDefault="0056278F" w:rsidP="006A30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tabs>
          <w:tab w:val="left" w:pos="3720"/>
          <w:tab w:val="right" w:pos="10205"/>
        </w:tabs>
        <w:rPr>
          <w:rFonts w:ascii="Titillium Web" w:hAnsi="Titillium Web"/>
          <w:b/>
          <w:bCs/>
          <w:iCs/>
          <w:sz w:val="28"/>
          <w:szCs w:val="28"/>
        </w:rPr>
      </w:pPr>
      <w:r w:rsidRPr="00ED2ABF">
        <w:rPr>
          <w:rFonts w:ascii="Titillium Web" w:hAnsi="Titillium Web"/>
          <w:b/>
          <w:bCs/>
          <w:iCs/>
          <w:sz w:val="28"/>
          <w:szCs w:val="28"/>
        </w:rPr>
        <w:tab/>
        <w:t>ATTO DI IMPEGNO</w:t>
      </w:r>
    </w:p>
    <w:p w14:paraId="60331595" w14:textId="37BE5E71" w:rsidR="00951EBF" w:rsidRPr="00ED2ABF" w:rsidRDefault="00A35768" w:rsidP="006A30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tabs>
          <w:tab w:val="left" w:pos="3720"/>
          <w:tab w:val="right" w:pos="10205"/>
        </w:tabs>
        <w:jc w:val="both"/>
        <w:rPr>
          <w:rFonts w:ascii="Titillium Web" w:hAnsi="Titillium Web"/>
          <w:b/>
          <w:bCs/>
          <w:iCs/>
          <w:strike/>
          <w:sz w:val="22"/>
          <w:szCs w:val="22"/>
        </w:rPr>
      </w:pPr>
      <w:r w:rsidRPr="00ED2ABF">
        <w:rPr>
          <w:rFonts w:ascii="Titillium Web" w:hAnsi="Titillium Web"/>
          <w:b/>
          <w:bCs/>
          <w:iCs/>
          <w:sz w:val="22"/>
          <w:szCs w:val="22"/>
        </w:rPr>
        <w:t xml:space="preserve">PROCEDURA </w:t>
      </w:r>
      <w:r w:rsidR="00EB046E">
        <w:rPr>
          <w:rFonts w:ascii="Titillium Web" w:hAnsi="Titillium Web"/>
          <w:b/>
          <w:bCs/>
          <w:iCs/>
          <w:sz w:val="22"/>
          <w:szCs w:val="22"/>
        </w:rPr>
        <w:t>DI GARA APERTA</w:t>
      </w:r>
      <w:r w:rsidRPr="00ED2ABF">
        <w:rPr>
          <w:rFonts w:ascii="Titillium Web" w:hAnsi="Titillium Web"/>
          <w:b/>
          <w:bCs/>
          <w:iCs/>
          <w:sz w:val="22"/>
          <w:szCs w:val="22"/>
        </w:rPr>
        <w:t xml:space="preserve"> AI SENSI DE</w:t>
      </w:r>
      <w:r w:rsidR="002923B6">
        <w:rPr>
          <w:rFonts w:ascii="Titillium Web" w:hAnsi="Titillium Web"/>
          <w:b/>
          <w:bCs/>
          <w:iCs/>
          <w:sz w:val="22"/>
          <w:szCs w:val="22"/>
        </w:rPr>
        <w:t xml:space="preserve">GLI </w:t>
      </w:r>
      <w:r w:rsidRPr="00ED2ABF">
        <w:rPr>
          <w:rFonts w:ascii="Titillium Web" w:hAnsi="Titillium Web"/>
          <w:b/>
          <w:bCs/>
          <w:iCs/>
          <w:sz w:val="22"/>
          <w:szCs w:val="22"/>
        </w:rPr>
        <w:t>ART</w:t>
      </w:r>
      <w:r w:rsidR="002923B6">
        <w:rPr>
          <w:rFonts w:ascii="Titillium Web" w:hAnsi="Titillium Web"/>
          <w:b/>
          <w:bCs/>
          <w:iCs/>
          <w:sz w:val="22"/>
          <w:szCs w:val="22"/>
        </w:rPr>
        <w:t>T</w:t>
      </w:r>
      <w:r w:rsidRPr="00ED2ABF">
        <w:rPr>
          <w:rFonts w:ascii="Titillium Web" w:hAnsi="Titillium Web"/>
          <w:b/>
          <w:bCs/>
          <w:iCs/>
          <w:sz w:val="22"/>
          <w:szCs w:val="22"/>
        </w:rPr>
        <w:t>. 7</w:t>
      </w:r>
      <w:r w:rsidR="002923B6">
        <w:rPr>
          <w:rFonts w:ascii="Titillium Web" w:hAnsi="Titillium Web"/>
          <w:b/>
          <w:bCs/>
          <w:iCs/>
          <w:sz w:val="22"/>
          <w:szCs w:val="22"/>
        </w:rPr>
        <w:t>1 E 108</w:t>
      </w:r>
      <w:r w:rsidRPr="00ED2ABF">
        <w:rPr>
          <w:rFonts w:ascii="Titillium Web" w:hAnsi="Titillium Web"/>
          <w:b/>
          <w:bCs/>
          <w:iCs/>
          <w:sz w:val="22"/>
          <w:szCs w:val="22"/>
        </w:rPr>
        <w:t xml:space="preserve">, COMMA </w:t>
      </w:r>
      <w:r w:rsidR="002923B6">
        <w:rPr>
          <w:rFonts w:ascii="Titillium Web" w:hAnsi="Titillium Web"/>
          <w:b/>
          <w:bCs/>
          <w:iCs/>
          <w:sz w:val="22"/>
          <w:szCs w:val="22"/>
        </w:rPr>
        <w:t>1</w:t>
      </w:r>
      <w:r w:rsidRPr="00ED2ABF">
        <w:rPr>
          <w:rFonts w:ascii="Titillium Web" w:hAnsi="Titillium Web"/>
          <w:b/>
          <w:bCs/>
          <w:iCs/>
          <w:sz w:val="22"/>
          <w:szCs w:val="22"/>
        </w:rPr>
        <w:t xml:space="preserve"> DEL D.LGS. 36/2023 PER L’INTERVENTO RELATIVO ALLA FORNITURA DI </w:t>
      </w:r>
      <w:r w:rsidR="008F5796">
        <w:rPr>
          <w:rFonts w:ascii="Titillium Web" w:hAnsi="Titillium Web"/>
          <w:b/>
          <w:bCs/>
          <w:iCs/>
          <w:sz w:val="22"/>
          <w:szCs w:val="22"/>
        </w:rPr>
        <w:t xml:space="preserve">UNA PIATTAFORMA </w:t>
      </w:r>
      <w:r w:rsidR="0012268D">
        <w:rPr>
          <w:rFonts w:ascii="Titillium Web" w:hAnsi="Titillium Web"/>
          <w:b/>
          <w:bCs/>
          <w:iCs/>
          <w:sz w:val="22"/>
          <w:szCs w:val="22"/>
        </w:rPr>
        <w:t>DI MICROSCOPIA CONFOCALE PER FAST AND LIVE CELL IMAGING MEDIANTE TECNOLOGIA SPINNING DISK</w:t>
      </w:r>
      <w:r w:rsidR="008F5796" w:rsidRPr="008F5796">
        <w:rPr>
          <w:rFonts w:ascii="Titillium Web" w:hAnsi="Titillium Web"/>
          <w:b/>
          <w:bCs/>
          <w:iCs/>
          <w:sz w:val="22"/>
          <w:szCs w:val="22"/>
        </w:rPr>
        <w:t xml:space="preserve"> </w:t>
      </w:r>
    </w:p>
    <w:p w14:paraId="4B20A844" w14:textId="77777777" w:rsidR="000A405D" w:rsidRPr="00ED2ABF" w:rsidRDefault="000A405D" w:rsidP="0056278F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</w:p>
    <w:p w14:paraId="50267EF8" w14:textId="676E26E1" w:rsidR="000A405D" w:rsidRPr="00ED2ABF" w:rsidRDefault="000A405D" w:rsidP="0056278F">
      <w:pPr>
        <w:tabs>
          <w:tab w:val="left" w:pos="8136"/>
        </w:tabs>
        <w:jc w:val="both"/>
        <w:rPr>
          <w:rFonts w:ascii="Titillium Web" w:hAnsi="Titillium Web" w:cs="Calibri"/>
          <w:bCs/>
          <w:sz w:val="20"/>
          <w:szCs w:val="20"/>
        </w:rPr>
      </w:pPr>
      <w:r w:rsidRPr="00ED2ABF">
        <w:rPr>
          <w:rFonts w:ascii="Titillium Web" w:hAnsi="Titillium Web" w:cs="Tahoma"/>
          <w:sz w:val="22"/>
          <w:szCs w:val="22"/>
        </w:rPr>
        <w:t>Il sottoscritto _______________________________________[indicare generalità], Codice Fiscale ________________________, in rappresentanza dell’operatore economico (denominazione e forma giuridica) __________________________________________________________________________________________________</w:t>
      </w:r>
      <w:r w:rsidR="009218BB" w:rsidRPr="00ED2ABF">
        <w:rPr>
          <w:rFonts w:ascii="Titillium Web" w:hAnsi="Titillium Web" w:cs="Tahoma"/>
          <w:sz w:val="22"/>
          <w:szCs w:val="22"/>
        </w:rPr>
        <w:t xml:space="preserve"> </w:t>
      </w:r>
      <w:r w:rsidRPr="00ED2ABF">
        <w:rPr>
          <w:rFonts w:ascii="Titillium Web" w:hAnsi="Titillium Web" w:cs="Tahoma"/>
          <w:sz w:val="22"/>
          <w:szCs w:val="22"/>
        </w:rPr>
        <w:t>partecipante (di seguito</w:t>
      </w:r>
      <w:r w:rsidR="000262B2" w:rsidRPr="00ED2ABF">
        <w:rPr>
          <w:rFonts w:ascii="Titillium Web" w:hAnsi="Titillium Web" w:cs="Tahoma"/>
          <w:sz w:val="22"/>
          <w:szCs w:val="22"/>
        </w:rPr>
        <w:t xml:space="preserve"> </w:t>
      </w:r>
      <w:r w:rsidRPr="00ED2ABF">
        <w:rPr>
          <w:rFonts w:ascii="Titillium Web" w:hAnsi="Titillium Web" w:cs="Tahoma"/>
          <w:sz w:val="22"/>
          <w:szCs w:val="22"/>
        </w:rPr>
        <w:t xml:space="preserve">“Concorrente”) alla </w:t>
      </w:r>
      <w:r w:rsidR="0061117B" w:rsidRPr="00ED2ABF">
        <w:rPr>
          <w:rFonts w:ascii="Titillium Web" w:hAnsi="Titillium Web" w:cs="Tahoma"/>
          <w:sz w:val="22"/>
          <w:szCs w:val="22"/>
        </w:rPr>
        <w:t>procedura</w:t>
      </w:r>
      <w:r w:rsidR="00D45634" w:rsidRPr="00D45634">
        <w:rPr>
          <w:rFonts w:ascii="Titillium Web" w:hAnsi="Titillium Web" w:cs="Tahoma"/>
          <w:sz w:val="22"/>
          <w:szCs w:val="22"/>
        </w:rPr>
        <w:t xml:space="preserve"> di gara aperta da aggiudicare con il criterio dell’offerta economicamente più vantaggiosa, ai sensi degli artt. 71 e 108, co. 1 </w:t>
      </w:r>
      <w:r w:rsidR="005E6A93">
        <w:rPr>
          <w:rFonts w:ascii="Titillium Web" w:hAnsi="Titillium Web" w:cs="Tahoma"/>
          <w:sz w:val="22"/>
          <w:szCs w:val="22"/>
        </w:rPr>
        <w:t xml:space="preserve">del </w:t>
      </w:r>
      <w:r w:rsidR="00D45634" w:rsidRPr="00D45634">
        <w:rPr>
          <w:rFonts w:ascii="Titillium Web" w:hAnsi="Titillium Web" w:cs="Tahoma"/>
          <w:sz w:val="22"/>
          <w:szCs w:val="22"/>
        </w:rPr>
        <w:t xml:space="preserve">D. Lgs. n. 36/2023 e </w:t>
      </w:r>
      <w:proofErr w:type="spellStart"/>
      <w:r w:rsidR="00D45634" w:rsidRPr="00D45634">
        <w:rPr>
          <w:rFonts w:ascii="Titillium Web" w:hAnsi="Titillium Web" w:cs="Tahoma"/>
          <w:sz w:val="22"/>
          <w:szCs w:val="22"/>
        </w:rPr>
        <w:t>s.m.i.</w:t>
      </w:r>
      <w:proofErr w:type="spellEnd"/>
      <w:r w:rsidR="00D45634" w:rsidRPr="00D45634">
        <w:rPr>
          <w:rFonts w:ascii="Titillium Web" w:hAnsi="Titillium Web" w:cs="Tahoma"/>
          <w:sz w:val="22"/>
          <w:szCs w:val="22"/>
        </w:rPr>
        <w:t xml:space="preserve"> per la “Fornitura di una Piattaforma di microscopia confocale per fast and live </w:t>
      </w:r>
      <w:proofErr w:type="spellStart"/>
      <w:r w:rsidR="00D45634" w:rsidRPr="00D45634">
        <w:rPr>
          <w:rFonts w:ascii="Titillium Web" w:hAnsi="Titillium Web" w:cs="Tahoma"/>
          <w:sz w:val="22"/>
          <w:szCs w:val="22"/>
        </w:rPr>
        <w:t>cell</w:t>
      </w:r>
      <w:proofErr w:type="spellEnd"/>
      <w:r w:rsidR="00D45634" w:rsidRPr="00D45634">
        <w:rPr>
          <w:rFonts w:ascii="Titillium Web" w:hAnsi="Titillium Web" w:cs="Tahoma"/>
          <w:sz w:val="22"/>
          <w:szCs w:val="22"/>
        </w:rPr>
        <w:t xml:space="preserve"> imaging mediante tecnologia spinning disk” a valere sulle risorse del Progetto “</w:t>
      </w:r>
      <w:proofErr w:type="spellStart"/>
      <w:r w:rsidR="00D45634" w:rsidRPr="00D45634">
        <w:rPr>
          <w:rFonts w:ascii="Titillium Web" w:hAnsi="Titillium Web" w:cs="Tahoma"/>
          <w:sz w:val="22"/>
          <w:szCs w:val="22"/>
        </w:rPr>
        <w:t>Biorobotics</w:t>
      </w:r>
      <w:proofErr w:type="spellEnd"/>
      <w:r w:rsidR="00D45634" w:rsidRPr="00D45634">
        <w:rPr>
          <w:rFonts w:ascii="Titillium Web" w:hAnsi="Titillium Web" w:cs="Tahoma"/>
          <w:sz w:val="22"/>
          <w:szCs w:val="22"/>
        </w:rPr>
        <w:t xml:space="preserve"> </w:t>
      </w:r>
      <w:proofErr w:type="spellStart"/>
      <w:r w:rsidR="00D45634" w:rsidRPr="00D45634">
        <w:rPr>
          <w:rFonts w:ascii="Titillium Web" w:hAnsi="Titillium Web" w:cs="Tahoma"/>
          <w:sz w:val="22"/>
          <w:szCs w:val="22"/>
        </w:rPr>
        <w:t>Research</w:t>
      </w:r>
      <w:proofErr w:type="spellEnd"/>
      <w:r w:rsidR="00D45634" w:rsidRPr="00D45634">
        <w:rPr>
          <w:rFonts w:ascii="Titillium Web" w:hAnsi="Titillium Web" w:cs="Tahoma"/>
          <w:sz w:val="22"/>
          <w:szCs w:val="22"/>
        </w:rPr>
        <w:t xml:space="preserve"> and Innovation Engineering Facilities (BRIEF)” - Codice Identificativo: IR0000036 - CUP: J13C22000400007, per il Centro Interdipartimentale di Ricerca sui Biomateriali (CRIB) dell’Università degli Studi di Napoli Federico II</w:t>
      </w:r>
      <w:r w:rsidR="00713377" w:rsidRPr="00ED2ABF">
        <w:rPr>
          <w:rFonts w:ascii="Titillium Web" w:hAnsi="Titillium Web" w:cs="Calibri"/>
          <w:bCs/>
          <w:sz w:val="20"/>
          <w:szCs w:val="20"/>
        </w:rPr>
        <w:t>.</w:t>
      </w:r>
      <w:r w:rsidRPr="00ED2ABF">
        <w:rPr>
          <w:rFonts w:ascii="Titillium Web" w:hAnsi="Titillium Web" w:cs="Calibri"/>
          <w:bCs/>
          <w:sz w:val="20"/>
          <w:szCs w:val="20"/>
        </w:rPr>
        <w:t xml:space="preserve"> </w:t>
      </w:r>
      <w:r w:rsidR="00A35768" w:rsidRPr="00ED2ABF">
        <w:rPr>
          <w:rFonts w:ascii="Titillium Web" w:hAnsi="Titillium Web" w:cs="Calibri"/>
          <w:bCs/>
          <w:sz w:val="20"/>
          <w:szCs w:val="20"/>
        </w:rPr>
        <w:t xml:space="preserve"> </w:t>
      </w:r>
    </w:p>
    <w:p w14:paraId="24FFF619" w14:textId="77777777" w:rsidR="000262B2" w:rsidRPr="00ED2ABF" w:rsidRDefault="00B250E1" w:rsidP="00B250E1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ED2ABF">
        <w:rPr>
          <w:rFonts w:ascii="Titillium Web" w:hAnsi="Titillium Web" w:cs="Tahoma"/>
          <w:sz w:val="22"/>
          <w:szCs w:val="22"/>
        </w:rPr>
        <w:t xml:space="preserve">considerato che: </w:t>
      </w:r>
    </w:p>
    <w:p w14:paraId="7407A84E" w14:textId="635612F3" w:rsidR="000262B2" w:rsidRPr="00ED2ABF" w:rsidRDefault="00B250E1" w:rsidP="00B250E1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ED2ABF">
        <w:rPr>
          <w:rFonts w:ascii="Titillium Web" w:hAnsi="Titillium Web" w:cs="Tahoma"/>
          <w:sz w:val="22"/>
          <w:szCs w:val="22"/>
        </w:rPr>
        <w:t xml:space="preserve">- </w:t>
      </w:r>
      <w:r w:rsidR="00A35768" w:rsidRPr="00ED2ABF">
        <w:rPr>
          <w:rFonts w:ascii="Titillium Web" w:hAnsi="Titillium Web" w:cs="Tahoma"/>
          <w:sz w:val="22"/>
          <w:szCs w:val="22"/>
        </w:rPr>
        <w:t>il Decreto Direttoriale MUR n. 106 del 20.06.2022 con cui è stata disposta l’ammissione a finanziamento del Progetto “</w:t>
      </w:r>
      <w:proofErr w:type="spellStart"/>
      <w:r w:rsidR="00A35768" w:rsidRPr="00ED2ABF">
        <w:rPr>
          <w:rFonts w:ascii="Titillium Web" w:hAnsi="Titillium Web" w:cs="Tahoma"/>
          <w:sz w:val="22"/>
          <w:szCs w:val="22"/>
        </w:rPr>
        <w:t>Biorobotics</w:t>
      </w:r>
      <w:proofErr w:type="spellEnd"/>
      <w:r w:rsidR="00A35768" w:rsidRPr="00ED2ABF">
        <w:rPr>
          <w:rFonts w:ascii="Titillium Web" w:hAnsi="Titillium Web" w:cs="Tahoma"/>
          <w:sz w:val="22"/>
          <w:szCs w:val="22"/>
        </w:rPr>
        <w:t xml:space="preserve"> </w:t>
      </w:r>
      <w:proofErr w:type="spellStart"/>
      <w:r w:rsidR="00A35768" w:rsidRPr="00ED2ABF">
        <w:rPr>
          <w:rFonts w:ascii="Titillium Web" w:hAnsi="Titillium Web" w:cs="Tahoma"/>
          <w:sz w:val="22"/>
          <w:szCs w:val="22"/>
        </w:rPr>
        <w:t>Research</w:t>
      </w:r>
      <w:proofErr w:type="spellEnd"/>
      <w:r w:rsidR="00A35768" w:rsidRPr="00ED2ABF">
        <w:rPr>
          <w:rFonts w:ascii="Titillium Web" w:hAnsi="Titillium Web" w:cs="Tahoma"/>
          <w:sz w:val="22"/>
          <w:szCs w:val="22"/>
        </w:rPr>
        <w:t xml:space="preserve"> and Innovation Engineering Facilities (BRIEF)” - Codice Identificativo: IR0000036- CUP: J13C22000400007</w:t>
      </w:r>
      <w:r w:rsidRPr="00ED2ABF">
        <w:rPr>
          <w:rFonts w:ascii="Titillium Web" w:hAnsi="Titillium Web" w:cs="Tahoma"/>
          <w:sz w:val="22"/>
          <w:szCs w:val="22"/>
        </w:rPr>
        <w:t xml:space="preserve">finanziato dall’Unione europea – </w:t>
      </w:r>
      <w:proofErr w:type="spellStart"/>
      <w:r w:rsidRPr="00ED2ABF">
        <w:rPr>
          <w:rFonts w:ascii="Titillium Web" w:hAnsi="Titillium Web" w:cs="Tahoma"/>
          <w:sz w:val="22"/>
          <w:szCs w:val="22"/>
        </w:rPr>
        <w:t>NextGenerationEU</w:t>
      </w:r>
      <w:proofErr w:type="spellEnd"/>
      <w:r w:rsidR="00A3666E" w:rsidRPr="00ED2ABF">
        <w:rPr>
          <w:rFonts w:ascii="Titillium Web" w:hAnsi="Titillium Web" w:cs="Tahoma"/>
          <w:sz w:val="22"/>
          <w:szCs w:val="22"/>
        </w:rPr>
        <w:t xml:space="preserve">; </w:t>
      </w:r>
    </w:p>
    <w:p w14:paraId="326D441C" w14:textId="47CF5738" w:rsidR="000262B2" w:rsidRPr="00ED2ABF" w:rsidRDefault="00A3666E" w:rsidP="00B250E1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ED2ABF">
        <w:rPr>
          <w:rFonts w:ascii="Titillium Web" w:hAnsi="Titillium Web" w:cs="Tahoma"/>
          <w:sz w:val="22"/>
          <w:szCs w:val="22"/>
        </w:rPr>
        <w:t xml:space="preserve">- </w:t>
      </w:r>
      <w:r w:rsidR="00A35768" w:rsidRPr="00ED2ABF">
        <w:rPr>
          <w:rFonts w:ascii="Titillium Web" w:hAnsi="Titillium Web" w:cs="Calibri"/>
          <w:bCs/>
          <w:sz w:val="22"/>
          <w:szCs w:val="22"/>
        </w:rPr>
        <w:t xml:space="preserve">la delibera del </w:t>
      </w:r>
      <w:proofErr w:type="gramStart"/>
      <w:r w:rsidR="00A35768" w:rsidRPr="00ED2ABF">
        <w:rPr>
          <w:rFonts w:ascii="Titillium Web" w:hAnsi="Titillium Web" w:cs="Calibri"/>
          <w:bCs/>
          <w:sz w:val="22"/>
          <w:szCs w:val="22"/>
        </w:rPr>
        <w:t>Consiglio di Amministrazione</w:t>
      </w:r>
      <w:proofErr w:type="gramEnd"/>
      <w:r w:rsidR="00A35768" w:rsidRPr="00ED2ABF">
        <w:rPr>
          <w:rFonts w:ascii="Titillium Web" w:hAnsi="Titillium Web" w:cs="Calibri"/>
          <w:bCs/>
          <w:sz w:val="22"/>
          <w:szCs w:val="22"/>
        </w:rPr>
        <w:t xml:space="preserve"> dell’Università degli Studi di Napoli Federico II </w:t>
      </w:r>
      <w:bookmarkStart w:id="0" w:name="_Hlk171434416"/>
      <w:r w:rsidR="00A35768" w:rsidRPr="00ED2ABF">
        <w:rPr>
          <w:rFonts w:ascii="Titillium Web" w:hAnsi="Titillium Web" w:cs="Calibri"/>
          <w:bCs/>
          <w:sz w:val="22"/>
          <w:szCs w:val="22"/>
        </w:rPr>
        <w:t xml:space="preserve">n. 116 del 03.10.2022 </w:t>
      </w:r>
      <w:bookmarkEnd w:id="0"/>
      <w:r w:rsidR="00A35768" w:rsidRPr="00ED2ABF">
        <w:rPr>
          <w:rFonts w:ascii="Titillium Web" w:hAnsi="Titillium Web" w:cs="Calibri"/>
          <w:bCs/>
          <w:sz w:val="22"/>
          <w:szCs w:val="22"/>
        </w:rPr>
        <w:t xml:space="preserve">con la quale è stato deliberato, tra l’altro, di approvare a ratifica il </w:t>
      </w:r>
      <w:bookmarkStart w:id="1" w:name="_Hlk171434387"/>
      <w:r w:rsidR="00A35768" w:rsidRPr="00ED2ABF">
        <w:rPr>
          <w:rFonts w:ascii="Titillium Web" w:hAnsi="Titillium Web" w:cs="Calibri"/>
          <w:bCs/>
          <w:sz w:val="22"/>
          <w:szCs w:val="22"/>
        </w:rPr>
        <w:t>Progetto “</w:t>
      </w:r>
      <w:proofErr w:type="spellStart"/>
      <w:r w:rsidR="00A35768" w:rsidRPr="00ED2ABF">
        <w:rPr>
          <w:rFonts w:ascii="Titillium Web" w:hAnsi="Titillium Web"/>
          <w:sz w:val="22"/>
          <w:szCs w:val="22"/>
        </w:rPr>
        <w:t>Biorobotics</w:t>
      </w:r>
      <w:proofErr w:type="spellEnd"/>
      <w:r w:rsidR="00A35768" w:rsidRPr="00ED2ABF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A35768" w:rsidRPr="00ED2ABF">
        <w:rPr>
          <w:rFonts w:ascii="Titillium Web" w:hAnsi="Titillium Web"/>
          <w:sz w:val="22"/>
          <w:szCs w:val="22"/>
        </w:rPr>
        <w:t>Research</w:t>
      </w:r>
      <w:proofErr w:type="spellEnd"/>
      <w:r w:rsidR="00A35768" w:rsidRPr="00ED2ABF">
        <w:rPr>
          <w:rFonts w:ascii="Titillium Web" w:hAnsi="Titillium Web"/>
          <w:sz w:val="22"/>
          <w:szCs w:val="22"/>
        </w:rPr>
        <w:t xml:space="preserve"> and Innovation Engineering Facilities (BRIEF)</w:t>
      </w:r>
      <w:r w:rsidR="00A35768" w:rsidRPr="00ED2ABF">
        <w:rPr>
          <w:rFonts w:ascii="Titillium Web" w:hAnsi="Titillium Web" w:cs="Calibri"/>
          <w:bCs/>
          <w:sz w:val="22"/>
          <w:szCs w:val="22"/>
        </w:rPr>
        <w:t xml:space="preserve">” </w:t>
      </w:r>
      <w:bookmarkEnd w:id="1"/>
      <w:r w:rsidR="00A35768" w:rsidRPr="00ED2ABF">
        <w:rPr>
          <w:rFonts w:ascii="Titillium Web" w:hAnsi="Titillium Web" w:cs="Calibri"/>
          <w:bCs/>
          <w:sz w:val="22"/>
          <w:szCs w:val="22"/>
        </w:rPr>
        <w:t>e designato il Prof Bruno Siciliano quale Responsabile Scientifico dello stesso Progetto, con l’incarico di definire il budget da destinare ai Centri di Gestione aventi Autonomia Gestionale ed Amministrativa</w:t>
      </w:r>
      <w:r w:rsidR="006B6EB9" w:rsidRPr="00ED2ABF">
        <w:rPr>
          <w:rFonts w:ascii="Titillium Web" w:hAnsi="Titillium Web" w:cs="Tahoma"/>
          <w:sz w:val="22"/>
          <w:szCs w:val="22"/>
        </w:rPr>
        <w:t xml:space="preserve">; </w:t>
      </w:r>
    </w:p>
    <w:p w14:paraId="23F35046" w14:textId="0727F6C6" w:rsidR="00B250E1" w:rsidRPr="00ED2ABF" w:rsidRDefault="006B6EB9" w:rsidP="00B250E1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ED2ABF">
        <w:rPr>
          <w:rFonts w:ascii="Titillium Web" w:hAnsi="Titillium Web" w:cs="Tahoma"/>
          <w:sz w:val="22"/>
          <w:szCs w:val="22"/>
        </w:rPr>
        <w:t xml:space="preserve">- </w:t>
      </w:r>
      <w:r w:rsidR="00A35768" w:rsidRPr="00ED2ABF">
        <w:rPr>
          <w:rFonts w:ascii="Titillium Web" w:hAnsi="Titillium Web" w:cs="Calibri"/>
          <w:bCs/>
          <w:sz w:val="22"/>
          <w:szCs w:val="22"/>
        </w:rPr>
        <w:t xml:space="preserve">la Delibera </w:t>
      </w:r>
      <w:proofErr w:type="spellStart"/>
      <w:r w:rsidR="00A35768" w:rsidRPr="00ED2ABF">
        <w:rPr>
          <w:rFonts w:ascii="Titillium Web" w:hAnsi="Titillium Web" w:cs="Calibri"/>
          <w:bCs/>
          <w:sz w:val="22"/>
          <w:szCs w:val="22"/>
        </w:rPr>
        <w:t>CdA</w:t>
      </w:r>
      <w:proofErr w:type="spellEnd"/>
      <w:r w:rsidR="00A35768" w:rsidRPr="00ED2ABF">
        <w:rPr>
          <w:rFonts w:ascii="Titillium Web" w:hAnsi="Titillium Web" w:cs="Calibri"/>
          <w:bCs/>
          <w:sz w:val="22"/>
          <w:szCs w:val="22"/>
        </w:rPr>
        <w:t xml:space="preserve"> n. 50 del 27.03.2024, con cui è stata approvata la programmazione triennale (2024/2026) degli acquisti di beni e servizi di cui all’art. 37 del D. Lgs. 36/2023 e </w:t>
      </w:r>
      <w:proofErr w:type="spellStart"/>
      <w:r w:rsidR="00A35768" w:rsidRPr="00ED2ABF">
        <w:rPr>
          <w:rFonts w:ascii="Titillium Web" w:hAnsi="Titillium Web" w:cs="Calibri"/>
          <w:bCs/>
          <w:sz w:val="22"/>
          <w:szCs w:val="22"/>
        </w:rPr>
        <w:t>s.m.i.</w:t>
      </w:r>
      <w:proofErr w:type="spellEnd"/>
      <w:r w:rsidR="00A35768" w:rsidRPr="00ED2ABF">
        <w:rPr>
          <w:rFonts w:ascii="Titillium Web" w:hAnsi="Titillium Web" w:cs="Calibri"/>
          <w:bCs/>
          <w:sz w:val="22"/>
          <w:szCs w:val="22"/>
        </w:rPr>
        <w:t xml:space="preserve">, nella quale è inserito l’acquisto di </w:t>
      </w:r>
      <w:r w:rsidR="00C51421">
        <w:rPr>
          <w:rFonts w:ascii="Titillium Web" w:hAnsi="Titillium Web" w:cs="Calibri"/>
          <w:bCs/>
          <w:sz w:val="22"/>
          <w:szCs w:val="22"/>
        </w:rPr>
        <w:t>un “</w:t>
      </w:r>
      <w:r w:rsidR="00C51421" w:rsidRPr="001226AB">
        <w:rPr>
          <w:rFonts w:ascii="Titillium Web" w:hAnsi="Titillium Web" w:cs="Calibri"/>
          <w:bCs/>
        </w:rPr>
        <w:t>microscopi</w:t>
      </w:r>
      <w:r w:rsidR="00C51421">
        <w:rPr>
          <w:rFonts w:ascii="Titillium Web" w:hAnsi="Titillium Web" w:cs="Calibri"/>
          <w:bCs/>
        </w:rPr>
        <w:t>o</w:t>
      </w:r>
      <w:r w:rsidR="00C51421" w:rsidRPr="001226AB">
        <w:rPr>
          <w:rFonts w:ascii="Titillium Web" w:hAnsi="Titillium Web" w:cs="Calibri"/>
          <w:bCs/>
        </w:rPr>
        <w:t xml:space="preserve"> confocale </w:t>
      </w:r>
      <w:r w:rsidR="00C51421">
        <w:rPr>
          <w:rFonts w:ascii="Titillium Web" w:hAnsi="Titillium Web" w:cs="Calibri"/>
          <w:bCs/>
        </w:rPr>
        <w:t>spinning disk”</w:t>
      </w:r>
      <w:r w:rsidR="00C51421" w:rsidRPr="001226AB">
        <w:rPr>
          <w:rFonts w:ascii="Titillium Web" w:hAnsi="Titillium Web" w:cs="Calibri"/>
          <w:bCs/>
        </w:rPr>
        <w:t xml:space="preserve"> con CUI “F0087622063320240003</w:t>
      </w:r>
      <w:r w:rsidR="00C51421">
        <w:rPr>
          <w:rFonts w:ascii="Titillium Web" w:hAnsi="Titillium Web" w:cs="Calibri"/>
          <w:bCs/>
        </w:rPr>
        <w:t>3</w:t>
      </w:r>
      <w:r w:rsidR="00A35768" w:rsidRPr="00ED2ABF">
        <w:rPr>
          <w:rFonts w:ascii="Titillium Web" w:hAnsi="Titillium Web" w:cs="Calibri"/>
          <w:bCs/>
          <w:sz w:val="22"/>
          <w:szCs w:val="22"/>
        </w:rPr>
        <w:t xml:space="preserve">”; </w:t>
      </w:r>
    </w:p>
    <w:p w14:paraId="036977F5" w14:textId="367EAA12" w:rsidR="00895FE7" w:rsidRPr="00ED2ABF" w:rsidRDefault="00895FE7" w:rsidP="00B250E1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ED2ABF">
        <w:rPr>
          <w:rFonts w:ascii="Titillium Web" w:hAnsi="Titillium Web" w:cs="Tahoma"/>
          <w:sz w:val="22"/>
          <w:szCs w:val="22"/>
        </w:rPr>
        <w:lastRenderedPageBreak/>
        <w:t>- con</w:t>
      </w:r>
      <w:r w:rsidR="00A35768" w:rsidRPr="00ED2ABF">
        <w:rPr>
          <w:rFonts w:ascii="Titillium Web" w:hAnsi="Titillium Web" w:cs="Tahoma"/>
          <w:sz w:val="22"/>
          <w:szCs w:val="22"/>
        </w:rPr>
        <w:t xml:space="preserve"> </w:t>
      </w:r>
      <w:r w:rsidRPr="00ED2ABF">
        <w:rPr>
          <w:rFonts w:ascii="Titillium Web" w:hAnsi="Titillium Web" w:cs="Tahoma"/>
          <w:sz w:val="22"/>
          <w:szCs w:val="22"/>
        </w:rPr>
        <w:t>De</w:t>
      </w:r>
      <w:r w:rsidR="00B850E3">
        <w:rPr>
          <w:rFonts w:ascii="Titillium Web" w:hAnsi="Titillium Web" w:cs="Tahoma"/>
          <w:sz w:val="22"/>
          <w:szCs w:val="22"/>
        </w:rPr>
        <w:t>cisione</w:t>
      </w:r>
      <w:r w:rsidRPr="00ED2ABF">
        <w:rPr>
          <w:rFonts w:ascii="Titillium Web" w:hAnsi="Titillium Web" w:cs="Tahoma"/>
          <w:sz w:val="22"/>
          <w:szCs w:val="22"/>
        </w:rPr>
        <w:t xml:space="preserve"> a contrarre </w:t>
      </w:r>
      <w:r w:rsidRPr="005D36C3">
        <w:rPr>
          <w:rFonts w:ascii="Titillium Web" w:hAnsi="Titillium Web" w:cs="Tahoma"/>
          <w:sz w:val="22"/>
          <w:szCs w:val="22"/>
        </w:rPr>
        <w:t xml:space="preserve">n. </w:t>
      </w:r>
      <w:r w:rsidR="005D36C3" w:rsidRPr="005D36C3">
        <w:rPr>
          <w:rFonts w:ascii="Titillium Web" w:hAnsi="Titillium Web" w:cs="Tahoma"/>
          <w:sz w:val="22"/>
          <w:szCs w:val="22"/>
        </w:rPr>
        <w:t>146 del 02/12/2024</w:t>
      </w:r>
      <w:r w:rsidRPr="00ED2ABF">
        <w:rPr>
          <w:rFonts w:ascii="Titillium Web" w:hAnsi="Titillium Web" w:cs="Tahoma"/>
          <w:sz w:val="22"/>
          <w:szCs w:val="22"/>
        </w:rPr>
        <w:t xml:space="preserve">è stato disposto di indire una procedura </w:t>
      </w:r>
      <w:r w:rsidR="00150656">
        <w:rPr>
          <w:rFonts w:ascii="Titillium Web" w:hAnsi="Titillium Web" w:cs="Tahoma"/>
          <w:sz w:val="22"/>
          <w:szCs w:val="22"/>
        </w:rPr>
        <w:t>di gara aperta</w:t>
      </w:r>
      <w:r w:rsidRPr="00ED2ABF">
        <w:rPr>
          <w:rFonts w:ascii="Titillium Web" w:hAnsi="Titillium Web" w:cs="Tahoma"/>
          <w:sz w:val="22"/>
          <w:szCs w:val="22"/>
        </w:rPr>
        <w:t xml:space="preserve"> ai sensi dell’art 7</w:t>
      </w:r>
      <w:r w:rsidR="00150656">
        <w:rPr>
          <w:rFonts w:ascii="Titillium Web" w:hAnsi="Titillium Web" w:cs="Tahoma"/>
          <w:sz w:val="22"/>
          <w:szCs w:val="22"/>
        </w:rPr>
        <w:t xml:space="preserve">1 </w:t>
      </w:r>
      <w:r w:rsidRPr="00ED2ABF">
        <w:rPr>
          <w:rFonts w:ascii="Titillium Web" w:hAnsi="Titillium Web" w:cs="Tahoma"/>
          <w:sz w:val="22"/>
          <w:szCs w:val="22"/>
        </w:rPr>
        <w:t xml:space="preserve">del d.lgs. </w:t>
      </w:r>
      <w:r w:rsidR="00BF303A">
        <w:rPr>
          <w:rFonts w:ascii="Titillium Web" w:hAnsi="Titillium Web" w:cs="Tahoma"/>
          <w:sz w:val="22"/>
          <w:szCs w:val="22"/>
        </w:rPr>
        <w:t xml:space="preserve">n. </w:t>
      </w:r>
      <w:r w:rsidRPr="00ED2ABF">
        <w:rPr>
          <w:rFonts w:ascii="Titillium Web" w:hAnsi="Titillium Web" w:cs="Tahoma"/>
          <w:sz w:val="22"/>
          <w:szCs w:val="22"/>
        </w:rPr>
        <w:t>36/2023, da aggiudicare con il criterio dell’offerta economicamente più vantaggiosa ai sensi dell’articolo 108 del citato decreto legislativo</w:t>
      </w:r>
    </w:p>
    <w:p w14:paraId="77B276F5" w14:textId="089737CE" w:rsidR="000262B2" w:rsidRPr="00ED2ABF" w:rsidRDefault="000262B2" w:rsidP="00B250E1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</w:p>
    <w:p w14:paraId="5F60AB8A" w14:textId="6318A873" w:rsidR="000262B2" w:rsidRPr="00ED2ABF" w:rsidRDefault="000262B2" w:rsidP="000262B2">
      <w:pPr>
        <w:tabs>
          <w:tab w:val="left" w:pos="8136"/>
        </w:tabs>
        <w:jc w:val="center"/>
        <w:rPr>
          <w:rFonts w:ascii="Titillium Web" w:hAnsi="Titillium Web" w:cs="Tahoma"/>
          <w:sz w:val="22"/>
          <w:szCs w:val="22"/>
        </w:rPr>
      </w:pPr>
      <w:r w:rsidRPr="00ED2ABF">
        <w:rPr>
          <w:rFonts w:ascii="Titillium Web" w:hAnsi="Titillium Web" w:cs="Tahoma"/>
          <w:sz w:val="22"/>
          <w:szCs w:val="22"/>
        </w:rPr>
        <w:t>con il presente Atto</w:t>
      </w:r>
    </w:p>
    <w:p w14:paraId="49D5A291" w14:textId="77777777" w:rsidR="000262B2" w:rsidRPr="00ED2ABF" w:rsidRDefault="000262B2" w:rsidP="000262B2">
      <w:pPr>
        <w:tabs>
          <w:tab w:val="left" w:pos="8136"/>
        </w:tabs>
        <w:jc w:val="center"/>
        <w:rPr>
          <w:rFonts w:ascii="Titillium Web" w:hAnsi="Titillium Web" w:cs="Tahoma"/>
          <w:sz w:val="22"/>
          <w:szCs w:val="22"/>
        </w:rPr>
      </w:pPr>
    </w:p>
    <w:p w14:paraId="4E3BE7B3" w14:textId="77777777" w:rsidR="009A27F2" w:rsidRPr="00ED2ABF" w:rsidRDefault="000262B2" w:rsidP="008A139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ED2ABF">
        <w:rPr>
          <w:rFonts w:ascii="Titillium Web" w:hAnsi="Titillium Web" w:cs="Tahoma"/>
          <w:sz w:val="22"/>
          <w:szCs w:val="22"/>
        </w:rPr>
        <w:t xml:space="preserve">l’operatore identificato in epigrafe assume espressamente ed irrevocabilmente tutti – nessuno escluso – i seguenti vincoli, oneri ed impegni e, pertanto, dichiara ai sensi degli artt. 46 e 47 del D.P.R. n. 445/2000 e </w:t>
      </w:r>
      <w:proofErr w:type="spellStart"/>
      <w:r w:rsidRPr="00ED2ABF">
        <w:rPr>
          <w:rFonts w:ascii="Titillium Web" w:hAnsi="Titillium Web" w:cs="Tahoma"/>
          <w:sz w:val="22"/>
          <w:szCs w:val="22"/>
        </w:rPr>
        <w:t>s.m.i.</w:t>
      </w:r>
      <w:proofErr w:type="spellEnd"/>
      <w:r w:rsidRPr="00ED2ABF">
        <w:rPr>
          <w:rFonts w:ascii="Titillium Web" w:hAnsi="Titillium Web" w:cs="Tahoma"/>
          <w:sz w:val="22"/>
          <w:szCs w:val="22"/>
        </w:rPr>
        <w:t xml:space="preserve">, consapevole delle sanzioni penali di cui all’art. 76 del medesimo decreto: </w:t>
      </w:r>
    </w:p>
    <w:p w14:paraId="3F94FC9B" w14:textId="32CF4265" w:rsidR="000262B2" w:rsidRPr="00ED2ABF" w:rsidRDefault="008A1394" w:rsidP="008A139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ED2ABF">
        <w:rPr>
          <w:rFonts w:ascii="Titillium Web" w:hAnsi="Titillium Web" w:cs="Tahoma"/>
          <w:sz w:val="22"/>
          <w:szCs w:val="22"/>
        </w:rPr>
        <w:t xml:space="preserve">1. di avere piena conoscenza della Documentazione </w:t>
      </w:r>
      <w:r w:rsidR="00D7556E" w:rsidRPr="00ED2ABF">
        <w:rPr>
          <w:rFonts w:ascii="Titillium Web" w:hAnsi="Titillium Web" w:cs="Tahoma"/>
          <w:sz w:val="22"/>
          <w:szCs w:val="22"/>
        </w:rPr>
        <w:t xml:space="preserve">acclusa </w:t>
      </w:r>
      <w:r w:rsidR="00E06D0E" w:rsidRPr="00ED2ABF">
        <w:rPr>
          <w:rFonts w:ascii="Titillium Web" w:hAnsi="Titillium Web" w:cs="Tahoma"/>
          <w:sz w:val="22"/>
          <w:szCs w:val="22"/>
        </w:rPr>
        <w:t>alla procedura di gara</w:t>
      </w:r>
      <w:r w:rsidRPr="00ED2ABF">
        <w:rPr>
          <w:rFonts w:ascii="Titillium Web" w:hAnsi="Titillium Web" w:cs="Tahoma"/>
          <w:sz w:val="22"/>
          <w:szCs w:val="22"/>
        </w:rPr>
        <w:t xml:space="preserve">, di accettarne </w:t>
      </w:r>
      <w:r w:rsidR="00186455" w:rsidRPr="00ED2ABF">
        <w:rPr>
          <w:rFonts w:ascii="Titillium Web" w:hAnsi="Titillium Web" w:cs="Tahoma"/>
          <w:sz w:val="22"/>
          <w:szCs w:val="22"/>
        </w:rPr>
        <w:t xml:space="preserve">e di rispettarne </w:t>
      </w:r>
      <w:r w:rsidRPr="00ED2ABF">
        <w:rPr>
          <w:rFonts w:ascii="Titillium Web" w:hAnsi="Titillium Web" w:cs="Tahoma"/>
          <w:sz w:val="22"/>
          <w:szCs w:val="22"/>
        </w:rPr>
        <w:t xml:space="preserve">tutte le </w:t>
      </w:r>
      <w:r w:rsidR="00186455" w:rsidRPr="00ED2ABF">
        <w:rPr>
          <w:rFonts w:ascii="Titillium Web" w:hAnsi="Titillium Web" w:cs="Tahoma"/>
          <w:sz w:val="22"/>
          <w:szCs w:val="22"/>
        </w:rPr>
        <w:t>disposizioni</w:t>
      </w:r>
      <w:r w:rsidRPr="00ED2ABF">
        <w:rPr>
          <w:rFonts w:ascii="Titillium Web" w:hAnsi="Titillium Web" w:cs="Tahoma"/>
          <w:sz w:val="22"/>
          <w:szCs w:val="22"/>
        </w:rPr>
        <w:t xml:space="preserve"> ivi contenute;</w:t>
      </w:r>
    </w:p>
    <w:p w14:paraId="7008B462" w14:textId="4DDC1397" w:rsidR="002A1A37" w:rsidRPr="00ED2ABF" w:rsidRDefault="002A1A37" w:rsidP="008A139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ED2ABF">
        <w:rPr>
          <w:rFonts w:ascii="Titillium Web" w:hAnsi="Titillium Web" w:cs="Tahoma"/>
          <w:sz w:val="22"/>
          <w:szCs w:val="22"/>
        </w:rPr>
        <w:t>2. di impegnarsi</w:t>
      </w:r>
      <w:r w:rsidR="002A0854" w:rsidRPr="00ED2ABF">
        <w:rPr>
          <w:rFonts w:ascii="Titillium Web" w:hAnsi="Titillium Web" w:cs="Tahoma"/>
          <w:sz w:val="22"/>
          <w:szCs w:val="22"/>
        </w:rPr>
        <w:t xml:space="preserve"> </w:t>
      </w:r>
      <w:r w:rsidRPr="00ED2ABF">
        <w:rPr>
          <w:rFonts w:ascii="Titillium Web" w:hAnsi="Titillium Web" w:cs="Tahoma"/>
          <w:sz w:val="22"/>
          <w:szCs w:val="22"/>
        </w:rPr>
        <w:t>(laddove occupi un numero pari o superiore a cinquanta dipendenti</w:t>
      </w:r>
      <w:r w:rsidR="002A0854" w:rsidRPr="00ED2ABF">
        <w:rPr>
          <w:rFonts w:ascii="Titillium Web" w:hAnsi="Titillium Web" w:cs="Tahoma"/>
          <w:sz w:val="22"/>
          <w:szCs w:val="22"/>
        </w:rPr>
        <w:t xml:space="preserve"> e </w:t>
      </w:r>
      <w:r w:rsidR="00CF38E2" w:rsidRPr="00ED2ABF">
        <w:rPr>
          <w:rFonts w:ascii="Titillium Web" w:hAnsi="Titillium Web" w:cs="Tahoma"/>
          <w:sz w:val="22"/>
          <w:szCs w:val="22"/>
        </w:rPr>
        <w:t xml:space="preserve">sia </w:t>
      </w:r>
      <w:r w:rsidR="002A0854" w:rsidRPr="00ED2ABF">
        <w:rPr>
          <w:rFonts w:ascii="Titillium Web" w:hAnsi="Titillium Web" w:cs="Tahoma"/>
          <w:sz w:val="22"/>
          <w:szCs w:val="22"/>
        </w:rPr>
        <w:t>tenuto</w:t>
      </w:r>
      <w:r w:rsidRPr="00ED2ABF">
        <w:rPr>
          <w:rFonts w:ascii="Titillium Web" w:hAnsi="Titillium Web" w:cs="Tahoma"/>
          <w:sz w:val="22"/>
          <w:szCs w:val="22"/>
        </w:rPr>
        <w:t xml:space="preserve"> a redigere</w:t>
      </w:r>
      <w:r w:rsidR="002A0854" w:rsidRPr="00ED2ABF">
        <w:rPr>
          <w:rFonts w:ascii="Titillium Web" w:hAnsi="Titillium Web" w:cs="Tahoma"/>
          <w:sz w:val="22"/>
          <w:szCs w:val="22"/>
        </w:rPr>
        <w:t xml:space="preserve"> </w:t>
      </w:r>
      <w:r w:rsidRPr="00ED2ABF">
        <w:rPr>
          <w:rFonts w:ascii="Titillium Web" w:hAnsi="Titillium Web" w:cs="Tahoma"/>
          <w:sz w:val="22"/>
          <w:szCs w:val="22"/>
        </w:rPr>
        <w:t>il rapporto sulla situazione del personale ai sensi dell’art. 46 del decreto legislativo 11 aprile 2006</w:t>
      </w:r>
      <w:r w:rsidR="002A0854" w:rsidRPr="00ED2ABF">
        <w:rPr>
          <w:rFonts w:ascii="Titillium Web" w:hAnsi="Titillium Web" w:cs="Tahoma"/>
          <w:sz w:val="22"/>
          <w:szCs w:val="22"/>
        </w:rPr>
        <w:t xml:space="preserve">, n. 198), a produrre, a pena di esclusione, copia dell’ultimo rapporto redatto, con attestazione della sua conformità a quello eventualmente trasmesso alle rappresentanze sindacali aziendali e alla consigliera e al consigliere regionale di parità, ovvero, in caso di inosservanza dei termini previsti dal comma 1 del medesimo art. 46, con attestazione della sua contestuale trasmissione alle rappresentanze sindacali aziendali e alla consigliera e al consigliere regionale di parità; </w:t>
      </w:r>
    </w:p>
    <w:p w14:paraId="596477EE" w14:textId="0CB56986" w:rsidR="008A1394" w:rsidRPr="00ED2ABF" w:rsidRDefault="002A0854" w:rsidP="008A1394">
      <w:pPr>
        <w:tabs>
          <w:tab w:val="left" w:pos="8136"/>
        </w:tabs>
        <w:jc w:val="both"/>
        <w:rPr>
          <w:rFonts w:ascii="Titillium Web" w:hAnsi="Titillium Web" w:cs="Tahoma"/>
          <w:iCs/>
          <w:sz w:val="22"/>
          <w:szCs w:val="22"/>
        </w:rPr>
      </w:pPr>
      <w:r w:rsidRPr="00ED2ABF">
        <w:rPr>
          <w:rFonts w:ascii="Titillium Web" w:hAnsi="Titillium Web" w:cs="Tahoma"/>
          <w:sz w:val="22"/>
          <w:szCs w:val="22"/>
        </w:rPr>
        <w:t>3</w:t>
      </w:r>
      <w:r w:rsidR="008A1394" w:rsidRPr="00ED2ABF">
        <w:rPr>
          <w:rFonts w:ascii="Titillium Web" w:hAnsi="Titillium Web" w:cs="Tahoma"/>
          <w:sz w:val="22"/>
          <w:szCs w:val="22"/>
        </w:rPr>
        <w:t xml:space="preserve">. </w:t>
      </w:r>
      <w:r w:rsidR="00186455" w:rsidRPr="00ED2ABF">
        <w:rPr>
          <w:rFonts w:ascii="Titillium Web" w:hAnsi="Titillium Web" w:cs="Tahoma"/>
          <w:sz w:val="22"/>
          <w:szCs w:val="22"/>
        </w:rPr>
        <w:t xml:space="preserve">di impegnarsi (laddove occupi un numero pari o superiore a quindici dipendenti e non superiore a cinquanta e non sia tenuto alla redazione del rapporto sulla situazione del personale, ai sensi dell’articolo 46 del decreto legislativo 11 aprile 2006, n. 198) a consegnare, entro sei mesi </w:t>
      </w:r>
      <w:r w:rsidR="00186455" w:rsidRPr="00ED2ABF">
        <w:rPr>
          <w:rFonts w:ascii="Titillium Web" w:hAnsi="Titillium Web" w:cs="Tahoma"/>
          <w:iCs/>
          <w:sz w:val="22"/>
          <w:szCs w:val="22"/>
        </w:rPr>
        <w:t>dalla conclusione del contratto,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 ed a trasmettere la predetta alle rappresentanze sindacali aziendali e alla consigliera e al consigliere regionale di parità</w:t>
      </w:r>
      <w:r w:rsidR="00C044E9" w:rsidRPr="00ED2ABF">
        <w:rPr>
          <w:rFonts w:ascii="Titillium Web" w:hAnsi="Titillium Web" w:cs="Tahoma"/>
          <w:iCs/>
          <w:sz w:val="22"/>
          <w:szCs w:val="22"/>
        </w:rPr>
        <w:t>, pena l’applicazione delle penali di cui all’articolo 47, comma 6 del decreto legge 31 maggio 2021 n. 77, convertito con modificazioni dalla legge 29 luglio 2021 n. 108</w:t>
      </w:r>
      <w:r w:rsidR="002A1A37" w:rsidRPr="00ED2ABF">
        <w:rPr>
          <w:rFonts w:ascii="Titillium Web" w:hAnsi="Titillium Web" w:cs="Tahoma"/>
          <w:iCs/>
          <w:sz w:val="22"/>
          <w:szCs w:val="22"/>
        </w:rPr>
        <w:t>;</w:t>
      </w:r>
    </w:p>
    <w:p w14:paraId="7E20C7D3" w14:textId="22A71A55" w:rsidR="002A1A37" w:rsidRPr="00ED2ABF" w:rsidRDefault="002A0854" w:rsidP="008A1394">
      <w:pPr>
        <w:tabs>
          <w:tab w:val="left" w:pos="8136"/>
        </w:tabs>
        <w:jc w:val="both"/>
        <w:rPr>
          <w:rFonts w:ascii="Titillium Web" w:hAnsi="Titillium Web" w:cs="Tahoma"/>
          <w:iCs/>
          <w:sz w:val="22"/>
          <w:szCs w:val="22"/>
        </w:rPr>
      </w:pPr>
      <w:r w:rsidRPr="00ED2ABF">
        <w:rPr>
          <w:rFonts w:ascii="Titillium Web" w:hAnsi="Titillium Web" w:cs="Tahoma"/>
          <w:iCs/>
          <w:sz w:val="22"/>
          <w:szCs w:val="22"/>
        </w:rPr>
        <w:t>4</w:t>
      </w:r>
      <w:r w:rsidR="002A1A37" w:rsidRPr="00ED2ABF">
        <w:rPr>
          <w:rFonts w:ascii="Titillium Web" w:hAnsi="Titillium Web" w:cs="Tahoma"/>
          <w:iCs/>
          <w:sz w:val="22"/>
          <w:szCs w:val="22"/>
        </w:rPr>
        <w:t xml:space="preserve">. di impegnarsi </w:t>
      </w:r>
      <w:bookmarkStart w:id="2" w:name="_Hlk132361389"/>
      <w:r w:rsidR="002A1A37" w:rsidRPr="00ED2ABF">
        <w:rPr>
          <w:rFonts w:ascii="Titillium Web" w:hAnsi="Titillium Web" w:cs="Tahoma"/>
          <w:iCs/>
          <w:sz w:val="22"/>
          <w:szCs w:val="22"/>
        </w:rPr>
        <w:t>(qualora occupi un numero pari o superiore a quindici dipendenti) a consegnare, entro sei mesi dalla conclusione del contratto, una relazione che chiarisca l'avvenuto assolvimento degli obblighi previsti a carico delle imprese dalla legge 12 marzo 1999, n. 68, e illustri eventuali sanzioni e provvedimenti imposti a carico delle imprese nel triennio precedente la data di scadenza della presentazione delle offerte. L'operatore economico è altresì tenuto a trasmettere la relazione alle rappresentanze sindacali aziendali</w:t>
      </w:r>
      <w:bookmarkEnd w:id="2"/>
      <w:r w:rsidR="00C044E9" w:rsidRPr="00ED2ABF">
        <w:rPr>
          <w:rFonts w:ascii="Titillium Web" w:hAnsi="Titillium Web" w:cs="Tahoma"/>
          <w:iCs/>
          <w:sz w:val="22"/>
          <w:szCs w:val="22"/>
        </w:rPr>
        <w:t xml:space="preserve">, pena l’applicazione delle penali di cui all’art. 47, comma 6, del </w:t>
      </w:r>
      <w:proofErr w:type="gramStart"/>
      <w:r w:rsidR="00C044E9" w:rsidRPr="00ED2ABF">
        <w:rPr>
          <w:rFonts w:ascii="Titillium Web" w:hAnsi="Titillium Web" w:cs="Tahoma"/>
          <w:iCs/>
          <w:sz w:val="22"/>
          <w:szCs w:val="22"/>
        </w:rPr>
        <w:t>decreto legge</w:t>
      </w:r>
      <w:proofErr w:type="gramEnd"/>
      <w:r w:rsidR="00C044E9" w:rsidRPr="00ED2ABF">
        <w:rPr>
          <w:rFonts w:ascii="Titillium Web" w:hAnsi="Titillium Web" w:cs="Tahoma"/>
          <w:iCs/>
          <w:sz w:val="22"/>
          <w:szCs w:val="22"/>
        </w:rPr>
        <w:t xml:space="preserve"> 31 maggio 2021 n.77, convertito con modificazioni dalla legge 29 luglio 2021 n. 108</w:t>
      </w:r>
      <w:r w:rsidR="002A1A37" w:rsidRPr="00ED2ABF">
        <w:rPr>
          <w:rFonts w:ascii="Titillium Web" w:hAnsi="Titillium Web" w:cs="Tahoma"/>
          <w:iCs/>
          <w:sz w:val="22"/>
          <w:szCs w:val="22"/>
        </w:rPr>
        <w:t>;</w:t>
      </w:r>
    </w:p>
    <w:p w14:paraId="26CB527B" w14:textId="77777777" w:rsidR="00D7556E" w:rsidRPr="00ED2ABF" w:rsidRDefault="00686D9F" w:rsidP="00D7556E">
      <w:pPr>
        <w:tabs>
          <w:tab w:val="left" w:pos="8136"/>
        </w:tabs>
        <w:jc w:val="both"/>
        <w:rPr>
          <w:rFonts w:ascii="Titillium Web" w:hAnsi="Titillium Web" w:cs="Tahoma"/>
          <w:iCs/>
          <w:sz w:val="22"/>
          <w:szCs w:val="22"/>
        </w:rPr>
      </w:pPr>
      <w:r w:rsidRPr="00ED2ABF">
        <w:rPr>
          <w:rFonts w:ascii="Titillium Web" w:hAnsi="Titillium Web" w:cs="Tahoma"/>
          <w:iCs/>
          <w:sz w:val="22"/>
          <w:szCs w:val="22"/>
        </w:rPr>
        <w:t>5. di impegnarsi (nel caso di aggiudicazione in suo favore della procedura di gara) ad assicurare</w:t>
      </w:r>
      <w:r w:rsidR="00D7556E" w:rsidRPr="00ED2ABF">
        <w:rPr>
          <w:rFonts w:ascii="Titillium Web" w:hAnsi="Titillium Web" w:cs="Tahoma"/>
          <w:iCs/>
          <w:sz w:val="22"/>
          <w:szCs w:val="22"/>
        </w:rPr>
        <w:t xml:space="preserve">: </w:t>
      </w:r>
    </w:p>
    <w:p w14:paraId="3757CA75" w14:textId="4D5090AE" w:rsidR="00D7556E" w:rsidRPr="00ED2ABF" w:rsidRDefault="00D7556E" w:rsidP="00D7556E">
      <w:pPr>
        <w:tabs>
          <w:tab w:val="left" w:pos="8136"/>
        </w:tabs>
        <w:jc w:val="both"/>
        <w:rPr>
          <w:rFonts w:ascii="Titillium Web" w:hAnsi="Titillium Web" w:cs="Tahoma"/>
          <w:iCs/>
          <w:sz w:val="22"/>
          <w:szCs w:val="22"/>
        </w:rPr>
      </w:pPr>
      <w:r w:rsidRPr="00ED2ABF">
        <w:rPr>
          <w:rFonts w:ascii="Titillium Web" w:hAnsi="Titillium Web" w:cs="Tahoma"/>
          <w:iCs/>
          <w:sz w:val="22"/>
          <w:szCs w:val="22"/>
        </w:rPr>
        <w:t>- una quota pari al 30% delle assunzioni necessarie per l’esecuzione del contratto o per la realizzazione di attività ad esso connesse o strumentali all’occupazione giovanile (meno di 36 anni);</w:t>
      </w:r>
    </w:p>
    <w:p w14:paraId="593EC299" w14:textId="041908AD" w:rsidR="00686D9F" w:rsidRPr="00ED2ABF" w:rsidRDefault="00D7556E" w:rsidP="008A1394">
      <w:pPr>
        <w:tabs>
          <w:tab w:val="left" w:pos="8136"/>
        </w:tabs>
        <w:jc w:val="both"/>
        <w:rPr>
          <w:rFonts w:ascii="Titillium Web" w:hAnsi="Titillium Web" w:cs="Tahoma"/>
          <w:iCs/>
          <w:sz w:val="22"/>
          <w:szCs w:val="22"/>
        </w:rPr>
      </w:pPr>
      <w:r w:rsidRPr="00ED2ABF">
        <w:rPr>
          <w:rFonts w:ascii="Titillium Web" w:hAnsi="Titillium Web" w:cs="Tahoma"/>
          <w:iCs/>
          <w:sz w:val="22"/>
          <w:szCs w:val="22"/>
        </w:rPr>
        <w:t xml:space="preserve">- una quota pari al </w:t>
      </w:r>
      <w:r w:rsidR="00B5666E" w:rsidRPr="00ED2ABF">
        <w:rPr>
          <w:rFonts w:ascii="Titillium Web" w:hAnsi="Titillium Web" w:cs="Tahoma"/>
          <w:iCs/>
          <w:sz w:val="22"/>
          <w:szCs w:val="22"/>
        </w:rPr>
        <w:t>3</w:t>
      </w:r>
      <w:r w:rsidRPr="00ED2ABF">
        <w:rPr>
          <w:rFonts w:ascii="Titillium Web" w:hAnsi="Titillium Web" w:cs="Tahoma"/>
          <w:iCs/>
          <w:sz w:val="22"/>
          <w:szCs w:val="22"/>
        </w:rPr>
        <w:t>0% delle assunzioni necessarie per l’esecuzione del contratto o per la realizzazione di attività ad esso connesse o strumentali all’occupazione femminile</w:t>
      </w:r>
      <w:r w:rsidR="00521660" w:rsidRPr="00ED2ABF">
        <w:rPr>
          <w:rFonts w:ascii="Titillium Web" w:hAnsi="Titillium Web" w:cs="Tahoma"/>
          <w:iCs/>
          <w:sz w:val="22"/>
          <w:szCs w:val="22"/>
        </w:rPr>
        <w:t>;</w:t>
      </w:r>
    </w:p>
    <w:p w14:paraId="5EC12634" w14:textId="4DC11864" w:rsidR="00521660" w:rsidRPr="00ED2ABF" w:rsidRDefault="00521660" w:rsidP="008A1394">
      <w:pPr>
        <w:tabs>
          <w:tab w:val="left" w:pos="8136"/>
        </w:tabs>
        <w:jc w:val="both"/>
        <w:rPr>
          <w:rFonts w:ascii="Titillium Web" w:hAnsi="Titillium Web" w:cs="Tahoma"/>
          <w:iCs/>
          <w:sz w:val="22"/>
          <w:szCs w:val="22"/>
        </w:rPr>
      </w:pPr>
      <w:r w:rsidRPr="00ED2ABF">
        <w:rPr>
          <w:rFonts w:ascii="Titillium Web" w:hAnsi="Titillium Web" w:cs="Tahoma"/>
          <w:iCs/>
          <w:sz w:val="22"/>
          <w:szCs w:val="22"/>
        </w:rPr>
        <w:lastRenderedPageBreak/>
        <w:t xml:space="preserve">6. gli operatori economici che occupano un numero di dipendenti pari o superiore a quindici e non superiore a cinquanta, a pena di esclusione, non devono aver omesso, nei dodici mesi precedenti al termine di presentazione dell’offerta, di produrre alla stazione appaltante di un precedente contratto, finanziato in tutto o in parte con i fondi del PNRR o del PNC, la relazione di cui all’art. 47, comma 3 del </w:t>
      </w:r>
      <w:proofErr w:type="gramStart"/>
      <w:r w:rsidRPr="00ED2ABF">
        <w:rPr>
          <w:rFonts w:ascii="Titillium Web" w:hAnsi="Titillium Web" w:cs="Tahoma"/>
          <w:iCs/>
          <w:sz w:val="22"/>
          <w:szCs w:val="22"/>
        </w:rPr>
        <w:t>Decreto Legge</w:t>
      </w:r>
      <w:proofErr w:type="gramEnd"/>
      <w:r w:rsidRPr="00ED2ABF">
        <w:rPr>
          <w:rFonts w:ascii="Titillium Web" w:hAnsi="Titillium Web" w:cs="Tahoma"/>
          <w:iCs/>
          <w:sz w:val="22"/>
          <w:szCs w:val="22"/>
        </w:rPr>
        <w:t xml:space="preserve"> n. 77 del 2021;</w:t>
      </w:r>
    </w:p>
    <w:p w14:paraId="4ACE6736" w14:textId="17B56B67" w:rsidR="002A1A37" w:rsidRPr="00ED2ABF" w:rsidRDefault="00521660" w:rsidP="008A1394">
      <w:pPr>
        <w:tabs>
          <w:tab w:val="left" w:pos="8136"/>
        </w:tabs>
        <w:jc w:val="both"/>
        <w:rPr>
          <w:rFonts w:ascii="Titillium Web" w:hAnsi="Titillium Web" w:cs="Tahoma"/>
          <w:iCs/>
          <w:sz w:val="22"/>
          <w:szCs w:val="22"/>
        </w:rPr>
      </w:pPr>
      <w:r w:rsidRPr="00ED2ABF">
        <w:rPr>
          <w:rFonts w:ascii="Titillium Web" w:hAnsi="Titillium Web" w:cs="Tahoma"/>
          <w:iCs/>
          <w:sz w:val="22"/>
          <w:szCs w:val="22"/>
        </w:rPr>
        <w:t>7</w:t>
      </w:r>
      <w:r w:rsidR="002A1A37" w:rsidRPr="00ED2ABF">
        <w:rPr>
          <w:rFonts w:ascii="Titillium Web" w:hAnsi="Titillium Web" w:cs="Tahoma"/>
          <w:iCs/>
          <w:sz w:val="22"/>
          <w:szCs w:val="22"/>
        </w:rPr>
        <w:t xml:space="preserve">. di impegnarsi ad osservare gli obblighi specifici del PNRR, tra cui il principio di non arrecare un danno significativo agli obiettivi ambientali cd. “Do No </w:t>
      </w:r>
      <w:proofErr w:type="spellStart"/>
      <w:r w:rsidR="002A1A37" w:rsidRPr="00ED2ABF">
        <w:rPr>
          <w:rFonts w:ascii="Titillium Web" w:hAnsi="Titillium Web" w:cs="Tahoma"/>
          <w:iCs/>
          <w:sz w:val="22"/>
          <w:szCs w:val="22"/>
        </w:rPr>
        <w:t>Significant</w:t>
      </w:r>
      <w:proofErr w:type="spellEnd"/>
      <w:r w:rsidR="002A1A37" w:rsidRPr="00ED2ABF">
        <w:rPr>
          <w:rFonts w:ascii="Titillium Web" w:hAnsi="Titillium Web" w:cs="Tahoma"/>
          <w:iCs/>
          <w:sz w:val="22"/>
          <w:szCs w:val="22"/>
        </w:rPr>
        <w:t xml:space="preserve"> </w:t>
      </w:r>
      <w:proofErr w:type="spellStart"/>
      <w:r w:rsidR="002A1A37" w:rsidRPr="00ED2ABF">
        <w:rPr>
          <w:rFonts w:ascii="Titillium Web" w:hAnsi="Titillium Web" w:cs="Tahoma"/>
          <w:iCs/>
          <w:sz w:val="22"/>
          <w:szCs w:val="22"/>
        </w:rPr>
        <w:t>Harm</w:t>
      </w:r>
      <w:proofErr w:type="spellEnd"/>
      <w:r w:rsidR="002A1A37" w:rsidRPr="00ED2ABF">
        <w:rPr>
          <w:rFonts w:ascii="Titillium Web" w:hAnsi="Titillium Web" w:cs="Tahoma"/>
          <w:iCs/>
          <w:sz w:val="22"/>
          <w:szCs w:val="22"/>
        </w:rPr>
        <w:t xml:space="preserve">” (DNSH) ai sensi dell'articolo 17 del Regolamento (UE) 2020/852 del Parlamento europeo e del Consiglio del 18 giugno 2020, nonché </w:t>
      </w:r>
      <w:r w:rsidR="00CF38E2" w:rsidRPr="00ED2ABF">
        <w:rPr>
          <w:rFonts w:ascii="Titillium Web" w:hAnsi="Titillium Web" w:cs="Tahoma"/>
          <w:iCs/>
          <w:sz w:val="22"/>
          <w:szCs w:val="22"/>
        </w:rPr>
        <w:t>in riferimento alla</w:t>
      </w:r>
      <w:r w:rsidR="00686D9F" w:rsidRPr="00ED2ABF">
        <w:rPr>
          <w:rFonts w:ascii="Titillium Web" w:hAnsi="Titillium Web" w:cs="Tahoma"/>
          <w:iCs/>
          <w:sz w:val="22"/>
          <w:szCs w:val="22"/>
        </w:rPr>
        <w:t xml:space="preserve"> “Guida operativa” di cui alla Circolare MEF del 30 dicembre 2021, n. 32</w:t>
      </w:r>
      <w:r w:rsidR="00E06D0E" w:rsidRPr="00ED2ABF">
        <w:rPr>
          <w:rFonts w:ascii="Titillium Web" w:hAnsi="Titillium Web" w:cs="Tahoma"/>
          <w:iCs/>
          <w:sz w:val="22"/>
          <w:szCs w:val="22"/>
        </w:rPr>
        <w:t xml:space="preserve">, ed in particolare alla Scheda n. 4 allegata agli atti di gara. </w:t>
      </w:r>
    </w:p>
    <w:p w14:paraId="292D64E2" w14:textId="77777777" w:rsidR="00686D9F" w:rsidRPr="00ED2ABF" w:rsidRDefault="00686D9F" w:rsidP="008A139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</w:p>
    <w:p w14:paraId="05C89294" w14:textId="77777777" w:rsidR="00CF38E2" w:rsidRPr="00ED2ABF" w:rsidRDefault="00CF38E2" w:rsidP="008A139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</w:p>
    <w:p w14:paraId="605F80CD" w14:textId="77777777" w:rsidR="00CF38E2" w:rsidRPr="00ED2ABF" w:rsidRDefault="00CF38E2" w:rsidP="00CF38E2">
      <w:pPr>
        <w:pStyle w:val="Default"/>
        <w:ind w:right="140"/>
        <w:jc w:val="both"/>
        <w:rPr>
          <w:rFonts w:ascii="Titillium Web" w:hAnsi="Titillium Web"/>
          <w:iCs/>
          <w:sz w:val="22"/>
          <w:szCs w:val="22"/>
        </w:rPr>
      </w:pPr>
      <w:r w:rsidRPr="00ED2ABF">
        <w:rPr>
          <w:rFonts w:ascii="Titillium Web" w:hAnsi="Titillium Web"/>
          <w:iCs/>
          <w:sz w:val="22"/>
          <w:szCs w:val="22"/>
        </w:rPr>
        <w:t>_____, il ____________</w:t>
      </w:r>
    </w:p>
    <w:p w14:paraId="342F27E4" w14:textId="77777777" w:rsidR="00ED2ABF" w:rsidRDefault="00ED2ABF" w:rsidP="00521660">
      <w:pPr>
        <w:pStyle w:val="Default"/>
        <w:ind w:right="140" w:firstLine="4678"/>
        <w:jc w:val="right"/>
        <w:rPr>
          <w:rFonts w:ascii="Titillium Web" w:hAnsi="Titillium Web"/>
          <w:iCs/>
          <w:sz w:val="22"/>
          <w:szCs w:val="22"/>
        </w:rPr>
      </w:pPr>
    </w:p>
    <w:p w14:paraId="69BC92ED" w14:textId="77777777" w:rsidR="00ED2ABF" w:rsidRDefault="00ED2ABF" w:rsidP="00521660">
      <w:pPr>
        <w:pStyle w:val="Default"/>
        <w:ind w:right="140" w:firstLine="4678"/>
        <w:jc w:val="right"/>
        <w:rPr>
          <w:rFonts w:ascii="Titillium Web" w:hAnsi="Titillium Web"/>
          <w:iCs/>
          <w:sz w:val="22"/>
          <w:szCs w:val="22"/>
        </w:rPr>
      </w:pPr>
    </w:p>
    <w:p w14:paraId="5999381C" w14:textId="77777777" w:rsidR="00ED2ABF" w:rsidRDefault="00ED2ABF" w:rsidP="00521660">
      <w:pPr>
        <w:pStyle w:val="Default"/>
        <w:ind w:right="140" w:firstLine="4678"/>
        <w:jc w:val="right"/>
        <w:rPr>
          <w:rFonts w:ascii="Titillium Web" w:hAnsi="Titillium Web"/>
          <w:iCs/>
          <w:sz w:val="22"/>
          <w:szCs w:val="22"/>
        </w:rPr>
      </w:pPr>
    </w:p>
    <w:p w14:paraId="39BC97F8" w14:textId="77777777" w:rsidR="00ED2ABF" w:rsidRPr="00ED2ABF" w:rsidRDefault="00ED2ABF" w:rsidP="00521660">
      <w:pPr>
        <w:pStyle w:val="Default"/>
        <w:ind w:right="140" w:firstLine="4678"/>
        <w:jc w:val="right"/>
        <w:rPr>
          <w:rFonts w:ascii="Titillium Web" w:hAnsi="Titillium Web"/>
          <w:iCs/>
          <w:sz w:val="22"/>
          <w:szCs w:val="22"/>
        </w:rPr>
      </w:pPr>
    </w:p>
    <w:p w14:paraId="1F592A1F" w14:textId="0DFCBEC4" w:rsidR="00CF38E2" w:rsidRPr="00ED2ABF" w:rsidRDefault="00CF38E2" w:rsidP="00521660">
      <w:pPr>
        <w:pStyle w:val="Default"/>
        <w:ind w:right="140" w:firstLine="4678"/>
        <w:jc w:val="right"/>
        <w:rPr>
          <w:rFonts w:ascii="Titillium Web" w:hAnsi="Titillium Web"/>
          <w:iCs/>
          <w:sz w:val="22"/>
          <w:szCs w:val="22"/>
        </w:rPr>
      </w:pPr>
      <w:r w:rsidRPr="00ED2ABF">
        <w:rPr>
          <w:rFonts w:ascii="Titillium Web" w:hAnsi="Titillium Web"/>
          <w:iCs/>
          <w:sz w:val="22"/>
          <w:szCs w:val="22"/>
        </w:rPr>
        <w:t>FIRMATARIO</w:t>
      </w:r>
    </w:p>
    <w:p w14:paraId="3AB1BB55" w14:textId="77777777" w:rsidR="00CF38E2" w:rsidRPr="00ED2ABF" w:rsidRDefault="00CF38E2" w:rsidP="00521660">
      <w:pPr>
        <w:pStyle w:val="Default"/>
        <w:ind w:right="140" w:firstLine="4678"/>
        <w:jc w:val="right"/>
        <w:rPr>
          <w:rFonts w:ascii="Titillium Web" w:hAnsi="Titillium Web"/>
          <w:iCs/>
          <w:sz w:val="22"/>
          <w:szCs w:val="22"/>
        </w:rPr>
      </w:pPr>
      <w:r w:rsidRPr="00ED2ABF">
        <w:rPr>
          <w:rFonts w:ascii="Titillium Web" w:hAnsi="Titillium Web"/>
          <w:iCs/>
          <w:sz w:val="22"/>
          <w:szCs w:val="22"/>
        </w:rPr>
        <w:t>___________</w:t>
      </w:r>
    </w:p>
    <w:p w14:paraId="4F6C7E13" w14:textId="040BBE0F" w:rsidR="00CF38E2" w:rsidRPr="00ED2ABF" w:rsidRDefault="00521660" w:rsidP="00521660">
      <w:pPr>
        <w:pStyle w:val="Default"/>
        <w:tabs>
          <w:tab w:val="center" w:pos="7088"/>
          <w:tab w:val="right" w:pos="9498"/>
        </w:tabs>
        <w:ind w:right="140" w:firstLine="4678"/>
        <w:rPr>
          <w:rFonts w:ascii="Titillium Web" w:hAnsi="Titillium Web"/>
          <w:iCs/>
          <w:sz w:val="22"/>
          <w:szCs w:val="22"/>
        </w:rPr>
      </w:pPr>
      <w:r w:rsidRPr="00ED2ABF">
        <w:rPr>
          <w:rFonts w:ascii="Titillium Web" w:hAnsi="Titillium Web"/>
          <w:iCs/>
          <w:sz w:val="22"/>
          <w:szCs w:val="22"/>
        </w:rPr>
        <w:tab/>
      </w:r>
      <w:r w:rsidRPr="00ED2ABF">
        <w:rPr>
          <w:rFonts w:ascii="Titillium Web" w:hAnsi="Titillium Web"/>
          <w:iCs/>
          <w:sz w:val="22"/>
          <w:szCs w:val="22"/>
        </w:rPr>
        <w:tab/>
      </w:r>
      <w:r w:rsidR="00CF38E2" w:rsidRPr="00ED2ABF">
        <w:rPr>
          <w:rFonts w:ascii="Titillium Web" w:hAnsi="Titillium Web"/>
          <w:iCs/>
          <w:sz w:val="22"/>
          <w:szCs w:val="22"/>
        </w:rPr>
        <w:t>firmato digitalmente</w:t>
      </w:r>
    </w:p>
    <w:p w14:paraId="30D116AC" w14:textId="77777777" w:rsidR="00CF38E2" w:rsidRPr="00ED2ABF" w:rsidRDefault="00CF38E2" w:rsidP="008A139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</w:p>
    <w:sectPr w:rsidR="00CF38E2" w:rsidRPr="00ED2ABF" w:rsidSect="00A35768">
      <w:headerReference w:type="default" r:id="rId10"/>
      <w:footerReference w:type="default" r:id="rId11"/>
      <w:pgSz w:w="11906" w:h="16838"/>
      <w:pgMar w:top="783" w:right="1134" w:bottom="1134" w:left="1134" w:header="10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EAA0E" w14:textId="77777777" w:rsidR="00F059CE" w:rsidRDefault="00F059CE" w:rsidP="00AC4A5E">
      <w:r>
        <w:separator/>
      </w:r>
    </w:p>
  </w:endnote>
  <w:endnote w:type="continuationSeparator" w:id="0">
    <w:p w14:paraId="24071C5B" w14:textId="77777777" w:rsidR="00F059CE" w:rsidRDefault="00F059CE" w:rsidP="00AC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7680948"/>
      <w:docPartObj>
        <w:docPartGallery w:val="Page Numbers (Bottom of Page)"/>
        <w:docPartUnique/>
      </w:docPartObj>
    </w:sdtPr>
    <w:sdtContent>
      <w:p w14:paraId="6828DC4B" w14:textId="22B5D6B8" w:rsidR="00AC4A5E" w:rsidRDefault="00AC4A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221FC" w14:textId="77777777" w:rsidR="00AC4A5E" w:rsidRDefault="00AC4A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2F82E" w14:textId="77777777" w:rsidR="00F059CE" w:rsidRDefault="00F059CE" w:rsidP="00AC4A5E">
      <w:r>
        <w:separator/>
      </w:r>
    </w:p>
  </w:footnote>
  <w:footnote w:type="continuationSeparator" w:id="0">
    <w:p w14:paraId="6E59AFBF" w14:textId="77777777" w:rsidR="00F059CE" w:rsidRDefault="00F059CE" w:rsidP="00AC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9BC8E" w14:textId="4EB1CD94" w:rsidR="00A35768" w:rsidRPr="00791A0C" w:rsidRDefault="00A35768" w:rsidP="005E452D">
    <w:r>
      <w:rPr>
        <w:noProof/>
      </w:rPr>
      <w:drawing>
        <wp:anchor distT="0" distB="0" distL="114300" distR="114300" simplePos="0" relativeHeight="251659264" behindDoc="0" locked="0" layoutInCell="1" allowOverlap="0" wp14:anchorId="22477925" wp14:editId="31FBC7C7">
          <wp:simplePos x="0" y="0"/>
          <wp:positionH relativeFrom="page">
            <wp:posOffset>-66675</wp:posOffset>
          </wp:positionH>
          <wp:positionV relativeFrom="page">
            <wp:posOffset>28575</wp:posOffset>
          </wp:positionV>
          <wp:extent cx="7616756" cy="723900"/>
          <wp:effectExtent l="0" t="0" r="3810" b="0"/>
          <wp:wrapTopAndBottom/>
          <wp:docPr id="20166069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101" cy="725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AF653" w14:textId="77777777" w:rsidR="00A35768" w:rsidRDefault="00A357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3161E"/>
    <w:multiLevelType w:val="hybridMultilevel"/>
    <w:tmpl w:val="3500A3AC"/>
    <w:lvl w:ilvl="0" w:tplc="20A0F358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7AB1"/>
    <w:multiLevelType w:val="hybridMultilevel"/>
    <w:tmpl w:val="A04C26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60F80"/>
    <w:multiLevelType w:val="hybridMultilevel"/>
    <w:tmpl w:val="82289A56"/>
    <w:lvl w:ilvl="0" w:tplc="80468B32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51AE7"/>
    <w:multiLevelType w:val="hybridMultilevel"/>
    <w:tmpl w:val="29BA1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26461"/>
    <w:multiLevelType w:val="hybridMultilevel"/>
    <w:tmpl w:val="3266BD88"/>
    <w:lvl w:ilvl="0" w:tplc="915879BA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19743">
    <w:abstractNumId w:val="0"/>
  </w:num>
  <w:num w:numId="2" w16cid:durableId="1426922432">
    <w:abstractNumId w:val="2"/>
  </w:num>
  <w:num w:numId="3" w16cid:durableId="1550608229">
    <w:abstractNumId w:val="4"/>
  </w:num>
  <w:num w:numId="4" w16cid:durableId="1812479367">
    <w:abstractNumId w:val="3"/>
  </w:num>
  <w:num w:numId="5" w16cid:durableId="66948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8F"/>
    <w:rsid w:val="00005763"/>
    <w:rsid w:val="000262B2"/>
    <w:rsid w:val="00085BF5"/>
    <w:rsid w:val="000A405D"/>
    <w:rsid w:val="0012268D"/>
    <w:rsid w:val="00150656"/>
    <w:rsid w:val="00186455"/>
    <w:rsid w:val="00206295"/>
    <w:rsid w:val="002923B6"/>
    <w:rsid w:val="002A0259"/>
    <w:rsid w:val="002A0854"/>
    <w:rsid w:val="002A1A37"/>
    <w:rsid w:val="00302075"/>
    <w:rsid w:val="00346E9E"/>
    <w:rsid w:val="00357F6B"/>
    <w:rsid w:val="00373F26"/>
    <w:rsid w:val="004336A3"/>
    <w:rsid w:val="00475CB0"/>
    <w:rsid w:val="004C3F7A"/>
    <w:rsid w:val="00521660"/>
    <w:rsid w:val="00552A78"/>
    <w:rsid w:val="0056278F"/>
    <w:rsid w:val="005C0C6B"/>
    <w:rsid w:val="005D36C3"/>
    <w:rsid w:val="005E452D"/>
    <w:rsid w:val="005E6A93"/>
    <w:rsid w:val="0061117B"/>
    <w:rsid w:val="00664E35"/>
    <w:rsid w:val="00686D9F"/>
    <w:rsid w:val="006A301A"/>
    <w:rsid w:val="006B6EB9"/>
    <w:rsid w:val="00713377"/>
    <w:rsid w:val="00733871"/>
    <w:rsid w:val="00747F2B"/>
    <w:rsid w:val="007513B8"/>
    <w:rsid w:val="0075580B"/>
    <w:rsid w:val="008156FC"/>
    <w:rsid w:val="00895FE7"/>
    <w:rsid w:val="008A1394"/>
    <w:rsid w:val="008C28E4"/>
    <w:rsid w:val="008D7F9B"/>
    <w:rsid w:val="008F5796"/>
    <w:rsid w:val="009002CB"/>
    <w:rsid w:val="0090153D"/>
    <w:rsid w:val="00911A25"/>
    <w:rsid w:val="009218BB"/>
    <w:rsid w:val="00951EBF"/>
    <w:rsid w:val="00963538"/>
    <w:rsid w:val="009658FB"/>
    <w:rsid w:val="009A27F2"/>
    <w:rsid w:val="009B09E5"/>
    <w:rsid w:val="009E1281"/>
    <w:rsid w:val="00A35768"/>
    <w:rsid w:val="00A3666E"/>
    <w:rsid w:val="00AC4A5E"/>
    <w:rsid w:val="00B1414D"/>
    <w:rsid w:val="00B250E1"/>
    <w:rsid w:val="00B321F4"/>
    <w:rsid w:val="00B5666E"/>
    <w:rsid w:val="00B66707"/>
    <w:rsid w:val="00B850E3"/>
    <w:rsid w:val="00BF303A"/>
    <w:rsid w:val="00C044E9"/>
    <w:rsid w:val="00C119D1"/>
    <w:rsid w:val="00C34B5C"/>
    <w:rsid w:val="00C51421"/>
    <w:rsid w:val="00C74067"/>
    <w:rsid w:val="00CB7F76"/>
    <w:rsid w:val="00CE6972"/>
    <w:rsid w:val="00CF38E2"/>
    <w:rsid w:val="00D45634"/>
    <w:rsid w:val="00D7556E"/>
    <w:rsid w:val="00D80B38"/>
    <w:rsid w:val="00D8158D"/>
    <w:rsid w:val="00E06D0E"/>
    <w:rsid w:val="00EB046E"/>
    <w:rsid w:val="00ED2ABF"/>
    <w:rsid w:val="00F059CE"/>
    <w:rsid w:val="00FA6F13"/>
    <w:rsid w:val="00FB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2C881"/>
  <w15:chartTrackingRefBased/>
  <w15:docId w15:val="{8E2B53E8-12D6-4723-90B3-643F1069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78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6278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250E1"/>
    <w:pPr>
      <w:ind w:left="720"/>
      <w:contextualSpacing/>
    </w:pPr>
  </w:style>
  <w:style w:type="paragraph" w:customStyle="1" w:styleId="Default">
    <w:name w:val="Default"/>
    <w:rsid w:val="00CF38E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C4A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A5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C4A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A5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">
    <w:name w:val="Title"/>
    <w:basedOn w:val="Normale"/>
    <w:link w:val="TitoloCarattere"/>
    <w:uiPriority w:val="1"/>
    <w:qFormat/>
    <w:rsid w:val="00963538"/>
    <w:pPr>
      <w:widowControl w:val="0"/>
      <w:suppressAutoHyphens w:val="0"/>
      <w:autoSpaceDE w:val="0"/>
      <w:autoSpaceDN w:val="0"/>
      <w:spacing w:before="169"/>
      <w:ind w:left="3"/>
      <w:jc w:val="center"/>
    </w:pPr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963538"/>
    <w:rPr>
      <w:rFonts w:ascii="Arial" w:eastAsia="Arial" w:hAnsi="Arial" w:cs="Arial"/>
      <w:b/>
      <w:bCs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4F30965A62CD41BB53FAC28A5888AF" ma:contentTypeVersion="4" ma:contentTypeDescription="Creare un nuovo documento." ma:contentTypeScope="" ma:versionID="487d04e784c0c546e265466d2ce35369">
  <xsd:schema xmlns:xsd="http://www.w3.org/2001/XMLSchema" xmlns:xs="http://www.w3.org/2001/XMLSchema" xmlns:p="http://schemas.microsoft.com/office/2006/metadata/properties" xmlns:ns2="3eedb237-2e91-4e83-9147-2927c2c76506" targetNamespace="http://schemas.microsoft.com/office/2006/metadata/properties" ma:root="true" ma:fieldsID="9f4cf04b3e55c9b876afbcae6ffc7760" ns2:_="">
    <xsd:import namespace="3eedb237-2e91-4e83-9147-2927c2c7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db237-2e91-4e83-9147-2927c2c76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F4B79-E373-4A26-A3D4-0498B31B8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FC52F6-D136-4E22-B72F-1C4A41B00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6AFFE-1DE9-4CB5-AAD6-B28187B4B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db237-2e91-4e83-9147-2927c2c7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CAPASSO</dc:creator>
  <cp:keywords/>
  <dc:description/>
  <cp:lastModifiedBy>MARIARENATA SESSA</cp:lastModifiedBy>
  <cp:revision>26</cp:revision>
  <dcterms:created xsi:type="dcterms:W3CDTF">2023-09-13T15:37:00Z</dcterms:created>
  <dcterms:modified xsi:type="dcterms:W3CDTF">2024-12-11T10:12:00Z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2023-07-23T09:49:52Z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5d91c34d-4b50-43e2-9536-e142e1fd0042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0x010100664F30965A62CD41BB53FAC28A5888AF</vt:lpwstr>
  </property>
</Properties>
</file>